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462" w:rsidRDefault="0058246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82462" w:rsidRDefault="00582462">
      <w:pPr>
        <w:pStyle w:val="ConsPlusNormal"/>
        <w:jc w:val="both"/>
        <w:outlineLvl w:val="0"/>
      </w:pPr>
    </w:p>
    <w:p w:rsidR="00582462" w:rsidRDefault="00582462">
      <w:pPr>
        <w:pStyle w:val="ConsPlusTitle"/>
        <w:jc w:val="center"/>
        <w:outlineLvl w:val="0"/>
      </w:pPr>
      <w:r>
        <w:t>ПРАВИТЕЛЬСТВО САРАТОВСКОЙ ОБЛАСТИ</w:t>
      </w:r>
    </w:p>
    <w:p w:rsidR="00582462" w:rsidRDefault="00582462">
      <w:pPr>
        <w:pStyle w:val="ConsPlusTitle"/>
        <w:jc w:val="center"/>
      </w:pPr>
    </w:p>
    <w:p w:rsidR="00582462" w:rsidRDefault="00582462">
      <w:pPr>
        <w:pStyle w:val="ConsPlusTitle"/>
        <w:jc w:val="center"/>
      </w:pPr>
      <w:r>
        <w:t>ПОСТАНОВЛЕНИЕ</w:t>
      </w:r>
    </w:p>
    <w:p w:rsidR="00582462" w:rsidRDefault="00582462">
      <w:pPr>
        <w:pStyle w:val="ConsPlusTitle"/>
        <w:jc w:val="center"/>
      </w:pPr>
      <w:r>
        <w:t>от 9 марта 2017 г. N 102-П</w:t>
      </w:r>
    </w:p>
    <w:p w:rsidR="00582462" w:rsidRDefault="00582462">
      <w:pPr>
        <w:pStyle w:val="ConsPlusTitle"/>
        <w:jc w:val="center"/>
      </w:pPr>
    </w:p>
    <w:p w:rsidR="00582462" w:rsidRDefault="00582462">
      <w:pPr>
        <w:pStyle w:val="ConsPlusTitle"/>
        <w:jc w:val="center"/>
      </w:pPr>
      <w:r>
        <w:t>О ФОРМИРОВАНИИ ЕЖЕГОДНОГО РЕЙТИНГА</w:t>
      </w:r>
    </w:p>
    <w:p w:rsidR="00582462" w:rsidRDefault="00582462">
      <w:pPr>
        <w:pStyle w:val="ConsPlusTitle"/>
        <w:jc w:val="center"/>
      </w:pPr>
      <w:r>
        <w:t>ОРГАНОВ МЕСТНОГО САМОУПРАВЛЕНИЯ МУНИЦИПАЛЬНЫХ ОБРАЗОВАНИЙ</w:t>
      </w:r>
    </w:p>
    <w:p w:rsidR="00582462" w:rsidRDefault="00582462">
      <w:pPr>
        <w:pStyle w:val="ConsPlusTitle"/>
        <w:jc w:val="center"/>
      </w:pPr>
      <w:r>
        <w:t>САРАТОВСКОЙ ОБЛАСТИ В ЧАСТИ ИХ ДЕЯТЕЛЬНОСТИ ПО СОДЕЙСТВИЮ</w:t>
      </w:r>
    </w:p>
    <w:p w:rsidR="00582462" w:rsidRDefault="00582462">
      <w:pPr>
        <w:pStyle w:val="ConsPlusTitle"/>
        <w:jc w:val="center"/>
      </w:pPr>
      <w:r>
        <w:t>РАЗВИТИЮ КОНКУРЕНЦИИ И ОБЕСПЕЧЕНИЮ УСЛОВИЙ</w:t>
      </w:r>
    </w:p>
    <w:p w:rsidR="00582462" w:rsidRDefault="00582462">
      <w:pPr>
        <w:pStyle w:val="ConsPlusTitle"/>
        <w:jc w:val="center"/>
      </w:pPr>
      <w:r>
        <w:t>ДЛЯ БЛАГОПРИЯТНОГО ИНВЕСТИЦИОННОГО КЛИМАТА</w:t>
      </w:r>
    </w:p>
    <w:p w:rsidR="00582462" w:rsidRDefault="005824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824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82462" w:rsidRDefault="005824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2462" w:rsidRDefault="0058246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Саратовской области</w:t>
            </w:r>
            <w:proofErr w:type="gramEnd"/>
          </w:p>
          <w:p w:rsidR="00582462" w:rsidRDefault="00582462">
            <w:pPr>
              <w:pStyle w:val="ConsPlusNormal"/>
              <w:jc w:val="center"/>
            </w:pPr>
            <w:r>
              <w:rPr>
                <w:color w:val="392C69"/>
              </w:rPr>
              <w:t>от 02.10.2017 N 503-П)</w:t>
            </w:r>
          </w:p>
        </w:tc>
      </w:tr>
    </w:tbl>
    <w:p w:rsidR="00582462" w:rsidRDefault="00582462">
      <w:pPr>
        <w:pStyle w:val="ConsPlusNormal"/>
        <w:jc w:val="both"/>
      </w:pPr>
    </w:p>
    <w:p w:rsidR="00582462" w:rsidRDefault="00582462">
      <w:pPr>
        <w:pStyle w:val="ConsPlusNormal"/>
        <w:ind w:firstLine="540"/>
        <w:jc w:val="both"/>
      </w:pPr>
      <w:r>
        <w:t xml:space="preserve">В целях содействия развитию конкуренции, обеспечению условий для благоприятного инвестиционного климата на территории Саратовской области и в соответствии с </w:t>
      </w:r>
      <w:hyperlink r:id="rId6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5 сентября 2015 года N 1738-р Правительство области постановляет:</w:t>
      </w:r>
    </w:p>
    <w:p w:rsidR="00582462" w:rsidRDefault="0058246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Методику</w:t>
        </w:r>
      </w:hyperlink>
      <w:r>
        <w:t xml:space="preserve"> </w:t>
      </w:r>
      <w:proofErr w:type="gramStart"/>
      <w:r>
        <w:t>формирования ежегодного рейтинга органов местного самоуправления муниципальных образований</w:t>
      </w:r>
      <w:proofErr w:type="gramEnd"/>
      <w:r>
        <w:t xml:space="preserve"> области (далее - муниципальные образования) в части их деятельности по содействию развитию конкуренции и обеспечению условий для благоприятного инвестиционного климата (далее - рейтинг) согласно приложению.</w:t>
      </w:r>
    </w:p>
    <w:p w:rsidR="00582462" w:rsidRDefault="00582462">
      <w:pPr>
        <w:pStyle w:val="ConsPlusNormal"/>
        <w:spacing w:before="220"/>
        <w:ind w:firstLine="540"/>
        <w:jc w:val="both"/>
      </w:pPr>
      <w:r>
        <w:t>2. Министерству экономического развития области:</w:t>
      </w:r>
    </w:p>
    <w:p w:rsidR="00582462" w:rsidRDefault="00582462">
      <w:pPr>
        <w:pStyle w:val="ConsPlusNormal"/>
        <w:spacing w:before="220"/>
        <w:ind w:firstLine="540"/>
        <w:jc w:val="both"/>
      </w:pPr>
      <w:r>
        <w:t>ежегодно до 1 марта осуществлять формирование рейтинга за предыдущий календарный год;</w:t>
      </w:r>
    </w:p>
    <w:p w:rsidR="00582462" w:rsidRDefault="00582462">
      <w:pPr>
        <w:pStyle w:val="ConsPlusNormal"/>
        <w:spacing w:before="220"/>
        <w:ind w:firstLine="540"/>
        <w:jc w:val="both"/>
      </w:pPr>
      <w:r>
        <w:t>ежегодно в срок до 1 апреля обеспечивать размещение на официальном портале Правительства Саратовской области в информационно-телекоммуникационной сети Интернет информации о реализации лучших практик деятельности муниципальных образований по содействию развитию конкуренции и обеспечению условий для благоприятного инвестиционного климата, занявших в рейтинге места с 1 по 3 включительно.</w:t>
      </w:r>
    </w:p>
    <w:p w:rsidR="00582462" w:rsidRDefault="00582462">
      <w:pPr>
        <w:pStyle w:val="ConsPlusNormal"/>
        <w:spacing w:before="220"/>
        <w:ind w:firstLine="540"/>
        <w:jc w:val="both"/>
      </w:pPr>
      <w:r>
        <w:t>3. Министерству информации и печати области опубликовать настоящее постановление в течение десяти дней со дня его подписания.</w:t>
      </w:r>
    </w:p>
    <w:p w:rsidR="00582462" w:rsidRDefault="00582462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подписания.</w:t>
      </w:r>
    </w:p>
    <w:p w:rsidR="00582462" w:rsidRDefault="00582462">
      <w:pPr>
        <w:pStyle w:val="ConsPlusNormal"/>
        <w:jc w:val="both"/>
      </w:pPr>
    </w:p>
    <w:p w:rsidR="00582462" w:rsidRDefault="00582462">
      <w:pPr>
        <w:pStyle w:val="ConsPlusNormal"/>
        <w:jc w:val="right"/>
      </w:pPr>
      <w:r>
        <w:t>Губернатор</w:t>
      </w:r>
    </w:p>
    <w:p w:rsidR="00582462" w:rsidRDefault="00582462">
      <w:pPr>
        <w:pStyle w:val="ConsPlusNormal"/>
        <w:jc w:val="right"/>
      </w:pPr>
      <w:r>
        <w:t>Саратовской области</w:t>
      </w:r>
    </w:p>
    <w:p w:rsidR="00582462" w:rsidRDefault="00582462">
      <w:pPr>
        <w:pStyle w:val="ConsPlusNormal"/>
        <w:jc w:val="right"/>
      </w:pPr>
      <w:r>
        <w:t>В.В.РАДАЕВ</w:t>
      </w:r>
    </w:p>
    <w:p w:rsidR="00582462" w:rsidRDefault="00582462">
      <w:pPr>
        <w:pStyle w:val="ConsPlusNormal"/>
        <w:jc w:val="both"/>
      </w:pPr>
    </w:p>
    <w:p w:rsidR="00582462" w:rsidRDefault="00582462">
      <w:pPr>
        <w:pStyle w:val="ConsPlusNormal"/>
        <w:jc w:val="both"/>
      </w:pPr>
    </w:p>
    <w:p w:rsidR="00582462" w:rsidRDefault="00582462">
      <w:pPr>
        <w:pStyle w:val="ConsPlusNormal"/>
        <w:jc w:val="both"/>
      </w:pPr>
    </w:p>
    <w:p w:rsidR="00582462" w:rsidRDefault="00582462">
      <w:pPr>
        <w:pStyle w:val="ConsPlusNormal"/>
        <w:jc w:val="both"/>
      </w:pPr>
    </w:p>
    <w:p w:rsidR="00582462" w:rsidRDefault="00582462">
      <w:pPr>
        <w:pStyle w:val="ConsPlusNormal"/>
        <w:jc w:val="both"/>
      </w:pPr>
    </w:p>
    <w:p w:rsidR="00582462" w:rsidRDefault="00582462">
      <w:pPr>
        <w:pStyle w:val="ConsPlusNormal"/>
        <w:jc w:val="right"/>
        <w:outlineLvl w:val="0"/>
      </w:pPr>
      <w:r>
        <w:t>Приложение</w:t>
      </w:r>
    </w:p>
    <w:p w:rsidR="00582462" w:rsidRDefault="00582462">
      <w:pPr>
        <w:pStyle w:val="ConsPlusNormal"/>
        <w:jc w:val="right"/>
      </w:pPr>
      <w:r>
        <w:t>к постановлению</w:t>
      </w:r>
    </w:p>
    <w:p w:rsidR="00582462" w:rsidRDefault="00582462">
      <w:pPr>
        <w:pStyle w:val="ConsPlusNormal"/>
        <w:jc w:val="right"/>
      </w:pPr>
      <w:r>
        <w:lastRenderedPageBreak/>
        <w:t>Правительства Саратовской области</w:t>
      </w:r>
    </w:p>
    <w:p w:rsidR="00582462" w:rsidRDefault="00582462">
      <w:pPr>
        <w:pStyle w:val="ConsPlusNormal"/>
        <w:jc w:val="right"/>
      </w:pPr>
      <w:r>
        <w:t>от 9 марта 2017 г. N 102-П</w:t>
      </w:r>
    </w:p>
    <w:p w:rsidR="00582462" w:rsidRDefault="00582462">
      <w:pPr>
        <w:pStyle w:val="ConsPlusNormal"/>
        <w:jc w:val="both"/>
      </w:pPr>
    </w:p>
    <w:p w:rsidR="00582462" w:rsidRDefault="00582462">
      <w:pPr>
        <w:pStyle w:val="ConsPlusTitle"/>
        <w:jc w:val="center"/>
      </w:pPr>
      <w:bookmarkStart w:id="0" w:name="P36"/>
      <w:bookmarkEnd w:id="0"/>
      <w:r>
        <w:t>МЕТОДИКА</w:t>
      </w:r>
    </w:p>
    <w:p w:rsidR="00582462" w:rsidRDefault="00582462">
      <w:pPr>
        <w:pStyle w:val="ConsPlusTitle"/>
        <w:jc w:val="center"/>
      </w:pPr>
      <w:r>
        <w:t>ФОРМИРОВАНИЯ ЕЖЕГОДНОГО РЕЙТИНГА ОРГАНОВ МЕСТНОГО</w:t>
      </w:r>
    </w:p>
    <w:p w:rsidR="00582462" w:rsidRDefault="00582462">
      <w:pPr>
        <w:pStyle w:val="ConsPlusTitle"/>
        <w:jc w:val="center"/>
      </w:pPr>
      <w:r>
        <w:t>САМОУПРАВЛЕНИЯ МУНИЦИПАЛЬНЫХ ОБРАЗОВАНИЙ ОБЛАСТИ В ЧАСТИ</w:t>
      </w:r>
    </w:p>
    <w:p w:rsidR="00582462" w:rsidRDefault="00582462">
      <w:pPr>
        <w:pStyle w:val="ConsPlusTitle"/>
        <w:jc w:val="center"/>
      </w:pPr>
      <w:r>
        <w:t>ИХ ДЕЯТЕЛЬНОСТИ ПО СОДЕЙСТВИЮ РАЗВИТИЮ КОНКУРЕНЦИИ</w:t>
      </w:r>
    </w:p>
    <w:p w:rsidR="00582462" w:rsidRDefault="00582462">
      <w:pPr>
        <w:pStyle w:val="ConsPlusTitle"/>
        <w:jc w:val="center"/>
      </w:pPr>
      <w:r>
        <w:t xml:space="preserve">И ОБЕСПЕЧЕНИЮ УСЛОВИЙ ДЛЯ </w:t>
      </w:r>
      <w:proofErr w:type="gramStart"/>
      <w:r>
        <w:t>БЛАГОПРИЯТНОГО</w:t>
      </w:r>
      <w:proofErr w:type="gramEnd"/>
    </w:p>
    <w:p w:rsidR="00582462" w:rsidRDefault="00582462">
      <w:pPr>
        <w:pStyle w:val="ConsPlusTitle"/>
        <w:jc w:val="center"/>
      </w:pPr>
      <w:r>
        <w:t>ИНВЕСТИЦИОННОГО КЛИМАТА</w:t>
      </w:r>
    </w:p>
    <w:p w:rsidR="00582462" w:rsidRDefault="005824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824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82462" w:rsidRDefault="005824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2462" w:rsidRDefault="0058246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Саратовской области</w:t>
            </w:r>
            <w:proofErr w:type="gramEnd"/>
          </w:p>
          <w:p w:rsidR="00582462" w:rsidRDefault="00582462">
            <w:pPr>
              <w:pStyle w:val="ConsPlusNormal"/>
              <w:jc w:val="center"/>
            </w:pPr>
            <w:r>
              <w:rPr>
                <w:color w:val="392C69"/>
              </w:rPr>
              <w:t>от 02.10.2017 N 503-П)</w:t>
            </w:r>
          </w:p>
        </w:tc>
      </w:tr>
    </w:tbl>
    <w:p w:rsidR="00582462" w:rsidRDefault="00582462">
      <w:pPr>
        <w:pStyle w:val="ConsPlusNormal"/>
        <w:jc w:val="both"/>
      </w:pPr>
    </w:p>
    <w:p w:rsidR="00582462" w:rsidRDefault="00582462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Настоящая Методика разработана в целях формирования ежегодного рейтинга органов местного самоуправления муниципальных образований Саратовской области (далее - муниципальные образования) по содействию развитию конкуренции и обеспечению условий для благоприятного инвестиционного климата (далее - рейтинг) и устанавливает порядок расчета значений показателей анализа эффективности реализации мер, принимаемых муниципальными образованиями в сфере содействия развитию конкуренции и обеспечению условий для благоприятного инвестиционного климата (далее - Методика).</w:t>
      </w:r>
      <w:proofErr w:type="gramEnd"/>
    </w:p>
    <w:p w:rsidR="00582462" w:rsidRDefault="00582462">
      <w:pPr>
        <w:pStyle w:val="ConsPlusNormal"/>
        <w:spacing w:before="220"/>
        <w:ind w:firstLine="540"/>
        <w:jc w:val="both"/>
      </w:pPr>
      <w:r>
        <w:t>2. В настоящей Методике под муниципальными образованиями понимаются муниципальные районы и городские округа Саратовской области.</w:t>
      </w:r>
    </w:p>
    <w:p w:rsidR="00582462" w:rsidRDefault="00582462">
      <w:pPr>
        <w:pStyle w:val="ConsPlusNormal"/>
        <w:spacing w:before="220"/>
        <w:ind w:firstLine="540"/>
        <w:jc w:val="both"/>
      </w:pPr>
      <w:r>
        <w:t>3. Рейтинг формируется с учетом информации, представляемой муниципальными образованиями в министерство экономического развития области ежегодно в срок до 15 февраля, а также на основе официальных статистических данных.</w:t>
      </w:r>
    </w:p>
    <w:p w:rsidR="00582462" w:rsidRDefault="00582462">
      <w:pPr>
        <w:pStyle w:val="ConsPlusNormal"/>
        <w:spacing w:before="220"/>
        <w:ind w:firstLine="540"/>
        <w:jc w:val="both"/>
      </w:pPr>
      <w:r>
        <w:t xml:space="preserve">4. Для формирования рейтинга применяется </w:t>
      </w:r>
      <w:hyperlink w:anchor="P66" w:history="1">
        <w:r>
          <w:rPr>
            <w:color w:val="0000FF"/>
          </w:rPr>
          <w:t>система критериев</w:t>
        </w:r>
      </w:hyperlink>
      <w:r>
        <w:t xml:space="preserve"> эффективности реализации мер, принимаемых муниципальными образованиями в сфере содействия развитию конкуренции и обеспечению условий для благоприятного инвестиционного климата, согласно приложению к Методике.</w:t>
      </w:r>
    </w:p>
    <w:p w:rsidR="00582462" w:rsidRDefault="00582462">
      <w:pPr>
        <w:pStyle w:val="ConsPlusNormal"/>
        <w:spacing w:before="220"/>
        <w:ind w:firstLine="540"/>
        <w:jc w:val="both"/>
      </w:pPr>
      <w:r>
        <w:t>Каждому критерию соответствует определенный весовой балл, определяющий уровень значимости критерия в оценке эффективности.</w:t>
      </w:r>
    </w:p>
    <w:p w:rsidR="00582462" w:rsidRDefault="00582462">
      <w:pPr>
        <w:pStyle w:val="ConsPlusNormal"/>
        <w:spacing w:before="220"/>
        <w:ind w:firstLine="540"/>
        <w:jc w:val="both"/>
      </w:pPr>
      <w:r>
        <w:t>5. Определение позиции (места) соответствующего муниципального образования в рейтинге формируется исходя из совокупности долей показателей по каждому критерию оценки.</w:t>
      </w:r>
    </w:p>
    <w:p w:rsidR="00582462" w:rsidRDefault="00582462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муниципальным образованием не представлена отчетность либо не актуальны представленные ссылки на интернет-ресурсы, оценка не производится.</w:t>
      </w:r>
    </w:p>
    <w:p w:rsidR="00582462" w:rsidRDefault="00582462">
      <w:pPr>
        <w:pStyle w:val="ConsPlusNormal"/>
        <w:jc w:val="both"/>
      </w:pPr>
    </w:p>
    <w:p w:rsidR="00582462" w:rsidRDefault="00582462">
      <w:pPr>
        <w:pStyle w:val="ConsPlusNormal"/>
        <w:jc w:val="both"/>
      </w:pPr>
    </w:p>
    <w:p w:rsidR="00582462" w:rsidRDefault="00582462">
      <w:pPr>
        <w:pStyle w:val="ConsPlusNormal"/>
        <w:jc w:val="both"/>
      </w:pPr>
    </w:p>
    <w:p w:rsidR="00582462" w:rsidRDefault="00582462">
      <w:pPr>
        <w:pStyle w:val="ConsPlusNormal"/>
        <w:jc w:val="both"/>
      </w:pPr>
    </w:p>
    <w:p w:rsidR="00582462" w:rsidRDefault="00582462">
      <w:pPr>
        <w:pStyle w:val="ConsPlusNormal"/>
        <w:jc w:val="both"/>
      </w:pPr>
    </w:p>
    <w:p w:rsidR="00582462" w:rsidRDefault="00582462">
      <w:pPr>
        <w:sectPr w:rsidR="00582462" w:rsidSect="00250F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2462" w:rsidRDefault="00582462">
      <w:pPr>
        <w:pStyle w:val="ConsPlusNormal"/>
        <w:jc w:val="right"/>
        <w:outlineLvl w:val="1"/>
      </w:pPr>
      <w:r>
        <w:lastRenderedPageBreak/>
        <w:t>Приложение</w:t>
      </w:r>
    </w:p>
    <w:p w:rsidR="00582462" w:rsidRDefault="00582462">
      <w:pPr>
        <w:pStyle w:val="ConsPlusNormal"/>
        <w:jc w:val="right"/>
      </w:pPr>
      <w:r>
        <w:t>к Методике</w:t>
      </w:r>
    </w:p>
    <w:p w:rsidR="00582462" w:rsidRDefault="00582462">
      <w:pPr>
        <w:pStyle w:val="ConsPlusNormal"/>
        <w:jc w:val="right"/>
      </w:pPr>
      <w:r>
        <w:t>формирования ежегодного рейтинга органов</w:t>
      </w:r>
    </w:p>
    <w:p w:rsidR="00582462" w:rsidRDefault="00582462">
      <w:pPr>
        <w:pStyle w:val="ConsPlusNormal"/>
        <w:jc w:val="right"/>
      </w:pPr>
      <w:r>
        <w:t>местного самоуправления муниципальных образований</w:t>
      </w:r>
    </w:p>
    <w:p w:rsidR="00582462" w:rsidRDefault="00582462">
      <w:pPr>
        <w:pStyle w:val="ConsPlusNormal"/>
        <w:jc w:val="right"/>
      </w:pPr>
      <w:r>
        <w:t>Саратовской области в части их деятельности по содействию</w:t>
      </w:r>
    </w:p>
    <w:p w:rsidR="00582462" w:rsidRDefault="00582462">
      <w:pPr>
        <w:pStyle w:val="ConsPlusNormal"/>
        <w:jc w:val="right"/>
      </w:pPr>
      <w:r>
        <w:t>развитию конкуренции и обеспечению условий</w:t>
      </w:r>
    </w:p>
    <w:p w:rsidR="00582462" w:rsidRDefault="00582462">
      <w:pPr>
        <w:pStyle w:val="ConsPlusNormal"/>
        <w:jc w:val="right"/>
      </w:pPr>
      <w:r>
        <w:t>для благоприятного инвестиционного климата</w:t>
      </w:r>
    </w:p>
    <w:p w:rsidR="00582462" w:rsidRDefault="00582462">
      <w:pPr>
        <w:pStyle w:val="ConsPlusNormal"/>
        <w:jc w:val="both"/>
      </w:pPr>
    </w:p>
    <w:p w:rsidR="00582462" w:rsidRDefault="00582462">
      <w:pPr>
        <w:pStyle w:val="ConsPlusTitle"/>
        <w:jc w:val="center"/>
      </w:pPr>
      <w:bookmarkStart w:id="1" w:name="P66"/>
      <w:bookmarkEnd w:id="1"/>
      <w:r>
        <w:t>СИСТЕМА КРИТЕРИЕВ</w:t>
      </w:r>
    </w:p>
    <w:p w:rsidR="00582462" w:rsidRDefault="00582462">
      <w:pPr>
        <w:pStyle w:val="ConsPlusTitle"/>
        <w:jc w:val="center"/>
      </w:pPr>
      <w:r>
        <w:t>ЭФФЕКТИВНОСТИ РЕАЛИЗАЦИИ МЕР, ПРИНИМАЕМЫХ ОРГАНАМИ МЕСТНОГО</w:t>
      </w:r>
    </w:p>
    <w:p w:rsidR="00582462" w:rsidRDefault="00582462">
      <w:pPr>
        <w:pStyle w:val="ConsPlusTitle"/>
        <w:jc w:val="center"/>
      </w:pPr>
      <w:r>
        <w:t>САМОУПРАВЛЕНИЯ МУНИЦИПАЛЬНЫХ ОБРАЗОВАНИЙ САРАТОВСКОЙ ОБЛАСТИ</w:t>
      </w:r>
    </w:p>
    <w:p w:rsidR="00582462" w:rsidRDefault="00582462">
      <w:pPr>
        <w:pStyle w:val="ConsPlusTitle"/>
        <w:jc w:val="center"/>
      </w:pPr>
      <w:r>
        <w:t>В СФЕРЕ СОДЕЙСТВИЯ РАЗВИТИЮ КОНКУРЕНЦИИ И ОБЕСПЕЧЕНИЮ</w:t>
      </w:r>
    </w:p>
    <w:p w:rsidR="00582462" w:rsidRDefault="00582462">
      <w:pPr>
        <w:pStyle w:val="ConsPlusTitle"/>
        <w:jc w:val="center"/>
      </w:pPr>
      <w:r>
        <w:t>УСЛОВИЙ ДЛЯ БЛАГОПРИЯТНОГО ИНВЕСТИЦИОННОГО КЛИМАТА</w:t>
      </w:r>
    </w:p>
    <w:p w:rsidR="00582462" w:rsidRDefault="00582462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5824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82462" w:rsidRDefault="005824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2462" w:rsidRDefault="0058246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Саратовской области</w:t>
            </w:r>
            <w:proofErr w:type="gramEnd"/>
          </w:p>
          <w:p w:rsidR="00582462" w:rsidRDefault="00582462">
            <w:pPr>
              <w:pStyle w:val="ConsPlusNormal"/>
              <w:jc w:val="center"/>
            </w:pPr>
            <w:r>
              <w:rPr>
                <w:color w:val="392C69"/>
              </w:rPr>
              <w:t>от 02.10.2017 N 503-П)</w:t>
            </w:r>
          </w:p>
        </w:tc>
      </w:tr>
    </w:tbl>
    <w:p w:rsidR="00582462" w:rsidRDefault="0058246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195"/>
        <w:gridCol w:w="7824"/>
        <w:gridCol w:w="1020"/>
      </w:tblGrid>
      <w:tr w:rsidR="00582462">
        <w:tc>
          <w:tcPr>
            <w:tcW w:w="567" w:type="dxa"/>
          </w:tcPr>
          <w:p w:rsidR="00582462" w:rsidRDefault="0058246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95" w:type="dxa"/>
          </w:tcPr>
          <w:p w:rsidR="00582462" w:rsidRDefault="0058246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824" w:type="dxa"/>
          </w:tcPr>
          <w:p w:rsidR="00582462" w:rsidRDefault="00582462">
            <w:pPr>
              <w:pStyle w:val="ConsPlusNormal"/>
              <w:jc w:val="center"/>
            </w:pPr>
            <w:r>
              <w:t>Расчет показателя. Представляемая информация для оценки</w:t>
            </w:r>
          </w:p>
        </w:tc>
        <w:tc>
          <w:tcPr>
            <w:tcW w:w="1020" w:type="dxa"/>
          </w:tcPr>
          <w:p w:rsidR="00582462" w:rsidRDefault="00582462">
            <w:pPr>
              <w:pStyle w:val="ConsPlusNormal"/>
              <w:jc w:val="center"/>
            </w:pPr>
            <w:r>
              <w:t>Оценка (баллы)</w:t>
            </w:r>
          </w:p>
        </w:tc>
      </w:tr>
      <w:tr w:rsidR="00582462">
        <w:tc>
          <w:tcPr>
            <w:tcW w:w="567" w:type="dxa"/>
            <w:vMerge w:val="restart"/>
          </w:tcPr>
          <w:p w:rsidR="00582462" w:rsidRDefault="0058246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95" w:type="dxa"/>
          </w:tcPr>
          <w:p w:rsidR="00582462" w:rsidRDefault="00582462">
            <w:pPr>
              <w:pStyle w:val="ConsPlusNormal"/>
              <w:jc w:val="both"/>
            </w:pPr>
            <w:r>
              <w:t>Наличие рабочей группы (коллегиального органа) по содействию развитию конкуренции в муниципальном образовании</w:t>
            </w:r>
          </w:p>
        </w:tc>
        <w:tc>
          <w:tcPr>
            <w:tcW w:w="7824" w:type="dxa"/>
          </w:tcPr>
          <w:p w:rsidR="00582462" w:rsidRDefault="00582462">
            <w:pPr>
              <w:pStyle w:val="ConsPlusNormal"/>
            </w:pPr>
            <w:r>
              <w:t>указать ссылку на нормативный правовой акт муниципального образования, размещенный в сети Интернет</w:t>
            </w:r>
          </w:p>
        </w:tc>
        <w:tc>
          <w:tcPr>
            <w:tcW w:w="1020" w:type="dxa"/>
          </w:tcPr>
          <w:p w:rsidR="00582462" w:rsidRDefault="00582462">
            <w:pPr>
              <w:pStyle w:val="ConsPlusNormal"/>
              <w:jc w:val="center"/>
            </w:pPr>
            <w:r>
              <w:t>1</w:t>
            </w:r>
          </w:p>
        </w:tc>
      </w:tr>
      <w:tr w:rsidR="00582462">
        <w:tc>
          <w:tcPr>
            <w:tcW w:w="567" w:type="dxa"/>
            <w:vMerge/>
          </w:tcPr>
          <w:p w:rsidR="00582462" w:rsidRDefault="00582462"/>
        </w:tc>
        <w:tc>
          <w:tcPr>
            <w:tcW w:w="4195" w:type="dxa"/>
          </w:tcPr>
          <w:p w:rsidR="00582462" w:rsidRDefault="00582462">
            <w:pPr>
              <w:pStyle w:val="ConsPlusNormal"/>
              <w:jc w:val="both"/>
            </w:pPr>
            <w:r>
              <w:t>отсутствие рабочей группы</w:t>
            </w:r>
          </w:p>
        </w:tc>
        <w:tc>
          <w:tcPr>
            <w:tcW w:w="7824" w:type="dxa"/>
          </w:tcPr>
          <w:p w:rsidR="00582462" w:rsidRDefault="00582462">
            <w:pPr>
              <w:pStyle w:val="ConsPlusNormal"/>
            </w:pPr>
          </w:p>
        </w:tc>
        <w:tc>
          <w:tcPr>
            <w:tcW w:w="1020" w:type="dxa"/>
          </w:tcPr>
          <w:p w:rsidR="00582462" w:rsidRDefault="00582462">
            <w:pPr>
              <w:pStyle w:val="ConsPlusNormal"/>
              <w:jc w:val="center"/>
            </w:pPr>
            <w:r>
              <w:t>-1</w:t>
            </w:r>
          </w:p>
        </w:tc>
      </w:tr>
      <w:tr w:rsidR="00582462">
        <w:tc>
          <w:tcPr>
            <w:tcW w:w="567" w:type="dxa"/>
            <w:vMerge w:val="restart"/>
          </w:tcPr>
          <w:p w:rsidR="00582462" w:rsidRDefault="0058246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95" w:type="dxa"/>
          </w:tcPr>
          <w:p w:rsidR="00582462" w:rsidRDefault="00582462">
            <w:pPr>
              <w:pStyle w:val="ConsPlusNormal"/>
              <w:jc w:val="both"/>
            </w:pPr>
            <w:r>
              <w:t xml:space="preserve">Наличие утвержденного главой (главой администрации) муниципального образования плана мероприятий по содействию развитию конкуренции и по развитию конкурентной среды в </w:t>
            </w:r>
            <w:r>
              <w:lastRenderedPageBreak/>
              <w:t>муниципальном образовании</w:t>
            </w:r>
          </w:p>
        </w:tc>
        <w:tc>
          <w:tcPr>
            <w:tcW w:w="7824" w:type="dxa"/>
          </w:tcPr>
          <w:p w:rsidR="00582462" w:rsidRDefault="00582462">
            <w:pPr>
              <w:pStyle w:val="ConsPlusNormal"/>
            </w:pPr>
            <w:r>
              <w:lastRenderedPageBreak/>
              <w:t>указать ссылку на нормативный правовой акт муниципального образования, размещенный в сети Интернет</w:t>
            </w:r>
          </w:p>
        </w:tc>
        <w:tc>
          <w:tcPr>
            <w:tcW w:w="1020" w:type="dxa"/>
          </w:tcPr>
          <w:p w:rsidR="00582462" w:rsidRDefault="00582462">
            <w:pPr>
              <w:pStyle w:val="ConsPlusNormal"/>
              <w:jc w:val="center"/>
            </w:pPr>
            <w:r>
              <w:t>1</w:t>
            </w:r>
          </w:p>
        </w:tc>
      </w:tr>
      <w:tr w:rsidR="00582462">
        <w:tc>
          <w:tcPr>
            <w:tcW w:w="567" w:type="dxa"/>
            <w:vMerge/>
          </w:tcPr>
          <w:p w:rsidR="00582462" w:rsidRDefault="00582462"/>
        </w:tc>
        <w:tc>
          <w:tcPr>
            <w:tcW w:w="4195" w:type="dxa"/>
          </w:tcPr>
          <w:p w:rsidR="00582462" w:rsidRDefault="00582462">
            <w:pPr>
              <w:pStyle w:val="ConsPlusNormal"/>
              <w:jc w:val="both"/>
            </w:pPr>
            <w:r>
              <w:t>отсутствие плана мероприятий</w:t>
            </w:r>
          </w:p>
        </w:tc>
        <w:tc>
          <w:tcPr>
            <w:tcW w:w="7824" w:type="dxa"/>
          </w:tcPr>
          <w:p w:rsidR="00582462" w:rsidRDefault="00582462">
            <w:pPr>
              <w:pStyle w:val="ConsPlusNormal"/>
            </w:pPr>
          </w:p>
        </w:tc>
        <w:tc>
          <w:tcPr>
            <w:tcW w:w="1020" w:type="dxa"/>
          </w:tcPr>
          <w:p w:rsidR="00582462" w:rsidRDefault="00582462">
            <w:pPr>
              <w:pStyle w:val="ConsPlusNormal"/>
              <w:jc w:val="center"/>
            </w:pPr>
            <w:r>
              <w:t>-1</w:t>
            </w:r>
          </w:p>
        </w:tc>
      </w:tr>
      <w:tr w:rsidR="00582462">
        <w:tc>
          <w:tcPr>
            <w:tcW w:w="567" w:type="dxa"/>
            <w:vMerge w:val="restart"/>
          </w:tcPr>
          <w:p w:rsidR="00582462" w:rsidRDefault="0058246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95" w:type="dxa"/>
          </w:tcPr>
          <w:p w:rsidR="00582462" w:rsidRDefault="00582462">
            <w:pPr>
              <w:pStyle w:val="ConsPlusNormal"/>
              <w:jc w:val="both"/>
            </w:pPr>
            <w:r>
              <w:t>Оказание содействия министерству экономического развития области в проведении ежегодного мониторинга состояния и развития конкурентной среды на рынках товаров, работ, услуг Саратовской области путем:</w:t>
            </w:r>
          </w:p>
        </w:tc>
        <w:tc>
          <w:tcPr>
            <w:tcW w:w="7824" w:type="dxa"/>
          </w:tcPr>
          <w:p w:rsidR="00582462" w:rsidRDefault="00582462">
            <w:pPr>
              <w:pStyle w:val="ConsPlusNormal"/>
            </w:pPr>
            <w:r>
              <w:t>информация муниципального образования</w:t>
            </w:r>
          </w:p>
        </w:tc>
        <w:tc>
          <w:tcPr>
            <w:tcW w:w="1020" w:type="dxa"/>
          </w:tcPr>
          <w:p w:rsidR="00582462" w:rsidRDefault="00582462">
            <w:pPr>
              <w:pStyle w:val="ConsPlusNormal"/>
            </w:pPr>
          </w:p>
        </w:tc>
      </w:tr>
      <w:tr w:rsidR="00582462">
        <w:tc>
          <w:tcPr>
            <w:tcW w:w="567" w:type="dxa"/>
            <w:vMerge/>
          </w:tcPr>
          <w:p w:rsidR="00582462" w:rsidRDefault="00582462"/>
        </w:tc>
        <w:tc>
          <w:tcPr>
            <w:tcW w:w="4195" w:type="dxa"/>
          </w:tcPr>
          <w:p w:rsidR="00582462" w:rsidRDefault="00582462">
            <w:pPr>
              <w:pStyle w:val="ConsPlusNormal"/>
              <w:ind w:firstLine="283"/>
              <w:jc w:val="both"/>
            </w:pPr>
            <w:r>
              <w:t>представления не менее 10 заполненных анкет субъектов предпринимательской деятельности для муниципальных образований с численностью постоянного населения до 25 тыс. человек (включительно)</w:t>
            </w:r>
          </w:p>
        </w:tc>
        <w:tc>
          <w:tcPr>
            <w:tcW w:w="7824" w:type="dxa"/>
          </w:tcPr>
          <w:p w:rsidR="00582462" w:rsidRDefault="00582462">
            <w:pPr>
              <w:pStyle w:val="ConsPlusNormal"/>
            </w:pPr>
          </w:p>
        </w:tc>
        <w:tc>
          <w:tcPr>
            <w:tcW w:w="1020" w:type="dxa"/>
          </w:tcPr>
          <w:p w:rsidR="00582462" w:rsidRDefault="00582462">
            <w:pPr>
              <w:pStyle w:val="ConsPlusNormal"/>
              <w:jc w:val="center"/>
            </w:pPr>
            <w:r>
              <w:t>1</w:t>
            </w:r>
          </w:p>
        </w:tc>
      </w:tr>
      <w:tr w:rsidR="00582462">
        <w:tc>
          <w:tcPr>
            <w:tcW w:w="567" w:type="dxa"/>
            <w:vMerge/>
          </w:tcPr>
          <w:p w:rsidR="00582462" w:rsidRDefault="00582462"/>
        </w:tc>
        <w:tc>
          <w:tcPr>
            <w:tcW w:w="4195" w:type="dxa"/>
          </w:tcPr>
          <w:p w:rsidR="00582462" w:rsidRDefault="00582462">
            <w:pPr>
              <w:pStyle w:val="ConsPlusNormal"/>
              <w:ind w:firstLine="283"/>
              <w:jc w:val="both"/>
            </w:pPr>
            <w:r>
              <w:t>представления не менее 20 заполненных анкет субъектов предпринимательской деятельности для муниципальных образований с численностью постоянного населения свыше 25 тыс. человек</w:t>
            </w:r>
          </w:p>
        </w:tc>
        <w:tc>
          <w:tcPr>
            <w:tcW w:w="7824" w:type="dxa"/>
          </w:tcPr>
          <w:p w:rsidR="00582462" w:rsidRDefault="00582462">
            <w:pPr>
              <w:pStyle w:val="ConsPlusNormal"/>
            </w:pPr>
          </w:p>
        </w:tc>
        <w:tc>
          <w:tcPr>
            <w:tcW w:w="1020" w:type="dxa"/>
          </w:tcPr>
          <w:p w:rsidR="00582462" w:rsidRDefault="00582462">
            <w:pPr>
              <w:pStyle w:val="ConsPlusNormal"/>
              <w:jc w:val="center"/>
            </w:pPr>
            <w:r>
              <w:t>1</w:t>
            </w:r>
          </w:p>
        </w:tc>
      </w:tr>
      <w:tr w:rsidR="00582462">
        <w:tc>
          <w:tcPr>
            <w:tcW w:w="567" w:type="dxa"/>
            <w:vMerge/>
          </w:tcPr>
          <w:p w:rsidR="00582462" w:rsidRDefault="00582462"/>
        </w:tc>
        <w:tc>
          <w:tcPr>
            <w:tcW w:w="4195" w:type="dxa"/>
          </w:tcPr>
          <w:p w:rsidR="00582462" w:rsidRDefault="00582462">
            <w:pPr>
              <w:pStyle w:val="ConsPlusNormal"/>
              <w:ind w:firstLine="283"/>
              <w:jc w:val="both"/>
            </w:pPr>
            <w:r>
              <w:t>представления не менее 10 заполненных анкет потребителей товаров, работ (услуг), осуществляемых субъектами малого и среднего предпринимательства, для муниципальных образований с численностью постоянного населения до 25 тыс. человек (включительно)</w:t>
            </w:r>
          </w:p>
        </w:tc>
        <w:tc>
          <w:tcPr>
            <w:tcW w:w="7824" w:type="dxa"/>
          </w:tcPr>
          <w:p w:rsidR="00582462" w:rsidRDefault="00582462">
            <w:pPr>
              <w:pStyle w:val="ConsPlusNormal"/>
            </w:pPr>
          </w:p>
        </w:tc>
        <w:tc>
          <w:tcPr>
            <w:tcW w:w="1020" w:type="dxa"/>
          </w:tcPr>
          <w:p w:rsidR="00582462" w:rsidRDefault="00582462">
            <w:pPr>
              <w:pStyle w:val="ConsPlusNormal"/>
              <w:jc w:val="center"/>
            </w:pPr>
            <w:r>
              <w:t>1</w:t>
            </w:r>
          </w:p>
        </w:tc>
      </w:tr>
      <w:tr w:rsidR="00582462">
        <w:tc>
          <w:tcPr>
            <w:tcW w:w="567" w:type="dxa"/>
            <w:vMerge/>
          </w:tcPr>
          <w:p w:rsidR="00582462" w:rsidRDefault="00582462"/>
        </w:tc>
        <w:tc>
          <w:tcPr>
            <w:tcW w:w="4195" w:type="dxa"/>
          </w:tcPr>
          <w:p w:rsidR="00582462" w:rsidRDefault="00582462">
            <w:pPr>
              <w:pStyle w:val="ConsPlusNormal"/>
              <w:ind w:firstLine="283"/>
              <w:jc w:val="both"/>
            </w:pPr>
            <w:r>
              <w:t xml:space="preserve">представления не менее 20 заполненных анкет потребителей товаров, </w:t>
            </w:r>
            <w:r>
              <w:lastRenderedPageBreak/>
              <w:t>работ (услуг), осуществляемых субъектами малого и среднего предпринимательства, для муниципальных образований с численностью постоянного населения свыше 25 тыс. человек</w:t>
            </w:r>
          </w:p>
        </w:tc>
        <w:tc>
          <w:tcPr>
            <w:tcW w:w="7824" w:type="dxa"/>
          </w:tcPr>
          <w:p w:rsidR="00582462" w:rsidRDefault="00582462">
            <w:pPr>
              <w:pStyle w:val="ConsPlusNormal"/>
            </w:pPr>
          </w:p>
        </w:tc>
        <w:tc>
          <w:tcPr>
            <w:tcW w:w="1020" w:type="dxa"/>
          </w:tcPr>
          <w:p w:rsidR="00582462" w:rsidRDefault="00582462">
            <w:pPr>
              <w:pStyle w:val="ConsPlusNormal"/>
              <w:jc w:val="center"/>
            </w:pPr>
            <w:r>
              <w:t>1</w:t>
            </w:r>
          </w:p>
        </w:tc>
      </w:tr>
      <w:tr w:rsidR="00582462">
        <w:tc>
          <w:tcPr>
            <w:tcW w:w="567" w:type="dxa"/>
            <w:vMerge w:val="restart"/>
          </w:tcPr>
          <w:p w:rsidR="00582462" w:rsidRDefault="00582462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4195" w:type="dxa"/>
          </w:tcPr>
          <w:p w:rsidR="00582462" w:rsidRDefault="00582462">
            <w:pPr>
              <w:pStyle w:val="ConsPlusNormal"/>
              <w:jc w:val="both"/>
            </w:pPr>
            <w:r>
              <w:t>Наличие на официальном сайте администрации муниципального образования раздела по освещению деятельности, осуществляемой на территории Саратовской области и муниципального образования, по содействию развитию конкуренции в целях повышения информированности потребителей и субъектов предпринимательства</w:t>
            </w:r>
          </w:p>
        </w:tc>
        <w:tc>
          <w:tcPr>
            <w:tcW w:w="7824" w:type="dxa"/>
          </w:tcPr>
          <w:p w:rsidR="00582462" w:rsidRDefault="00582462">
            <w:pPr>
              <w:pStyle w:val="ConsPlusNormal"/>
            </w:pPr>
            <w:r>
              <w:t>указать ссылку на раздел, размещенный на официальном сайте администрации муниципального образования в сети Интернет</w:t>
            </w:r>
          </w:p>
        </w:tc>
        <w:tc>
          <w:tcPr>
            <w:tcW w:w="1020" w:type="dxa"/>
          </w:tcPr>
          <w:p w:rsidR="00582462" w:rsidRDefault="00582462">
            <w:pPr>
              <w:pStyle w:val="ConsPlusNormal"/>
              <w:jc w:val="center"/>
            </w:pPr>
            <w:r>
              <w:t>1</w:t>
            </w:r>
          </w:p>
        </w:tc>
      </w:tr>
      <w:tr w:rsidR="00582462">
        <w:tc>
          <w:tcPr>
            <w:tcW w:w="567" w:type="dxa"/>
            <w:vMerge/>
          </w:tcPr>
          <w:p w:rsidR="00582462" w:rsidRDefault="00582462"/>
        </w:tc>
        <w:tc>
          <w:tcPr>
            <w:tcW w:w="4195" w:type="dxa"/>
          </w:tcPr>
          <w:p w:rsidR="00582462" w:rsidRDefault="00582462">
            <w:pPr>
              <w:pStyle w:val="ConsPlusNormal"/>
              <w:jc w:val="both"/>
            </w:pPr>
            <w:r>
              <w:t>отсутствие раздела</w:t>
            </w:r>
          </w:p>
        </w:tc>
        <w:tc>
          <w:tcPr>
            <w:tcW w:w="7824" w:type="dxa"/>
          </w:tcPr>
          <w:p w:rsidR="00582462" w:rsidRDefault="00582462">
            <w:pPr>
              <w:pStyle w:val="ConsPlusNormal"/>
            </w:pPr>
          </w:p>
        </w:tc>
        <w:tc>
          <w:tcPr>
            <w:tcW w:w="1020" w:type="dxa"/>
          </w:tcPr>
          <w:p w:rsidR="00582462" w:rsidRDefault="00582462">
            <w:pPr>
              <w:pStyle w:val="ConsPlusNormal"/>
              <w:jc w:val="center"/>
            </w:pPr>
            <w:r>
              <w:t>-1</w:t>
            </w:r>
          </w:p>
        </w:tc>
      </w:tr>
      <w:tr w:rsidR="00582462">
        <w:tc>
          <w:tcPr>
            <w:tcW w:w="567" w:type="dxa"/>
            <w:vMerge w:val="restart"/>
          </w:tcPr>
          <w:p w:rsidR="00582462" w:rsidRDefault="0058246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95" w:type="dxa"/>
          </w:tcPr>
          <w:p w:rsidR="00582462" w:rsidRDefault="00582462">
            <w:pPr>
              <w:pStyle w:val="ConsPlusNormal"/>
              <w:jc w:val="both"/>
            </w:pPr>
            <w:r>
              <w:t>Размещение информации по содействию развитию конкуренции на территории муниципального образования, количество публикаций в год</w:t>
            </w:r>
          </w:p>
        </w:tc>
        <w:tc>
          <w:tcPr>
            <w:tcW w:w="7824" w:type="dxa"/>
          </w:tcPr>
          <w:p w:rsidR="00582462" w:rsidRDefault="00582462">
            <w:pPr>
              <w:pStyle w:val="ConsPlusNormal"/>
            </w:pPr>
            <w:r>
              <w:t>информация муниципального образования</w:t>
            </w:r>
          </w:p>
        </w:tc>
        <w:tc>
          <w:tcPr>
            <w:tcW w:w="1020" w:type="dxa"/>
          </w:tcPr>
          <w:p w:rsidR="00582462" w:rsidRDefault="00582462">
            <w:pPr>
              <w:pStyle w:val="ConsPlusNormal"/>
            </w:pPr>
          </w:p>
        </w:tc>
      </w:tr>
      <w:tr w:rsidR="00582462">
        <w:tc>
          <w:tcPr>
            <w:tcW w:w="567" w:type="dxa"/>
            <w:vMerge/>
          </w:tcPr>
          <w:p w:rsidR="00582462" w:rsidRDefault="00582462"/>
        </w:tc>
        <w:tc>
          <w:tcPr>
            <w:tcW w:w="4195" w:type="dxa"/>
          </w:tcPr>
          <w:p w:rsidR="00582462" w:rsidRDefault="00582462">
            <w:pPr>
              <w:pStyle w:val="ConsPlusNormal"/>
              <w:jc w:val="both"/>
            </w:pPr>
            <w:r>
              <w:t>1 - 2</w:t>
            </w:r>
          </w:p>
        </w:tc>
        <w:tc>
          <w:tcPr>
            <w:tcW w:w="7824" w:type="dxa"/>
          </w:tcPr>
          <w:p w:rsidR="00582462" w:rsidRDefault="00582462">
            <w:pPr>
              <w:pStyle w:val="ConsPlusNormal"/>
            </w:pPr>
          </w:p>
        </w:tc>
        <w:tc>
          <w:tcPr>
            <w:tcW w:w="1020" w:type="dxa"/>
          </w:tcPr>
          <w:p w:rsidR="00582462" w:rsidRDefault="00582462">
            <w:pPr>
              <w:pStyle w:val="ConsPlusNormal"/>
              <w:jc w:val="center"/>
            </w:pPr>
            <w:r>
              <w:t>1</w:t>
            </w:r>
          </w:p>
        </w:tc>
      </w:tr>
      <w:tr w:rsidR="00582462">
        <w:tc>
          <w:tcPr>
            <w:tcW w:w="567" w:type="dxa"/>
            <w:vMerge/>
          </w:tcPr>
          <w:p w:rsidR="00582462" w:rsidRDefault="00582462"/>
        </w:tc>
        <w:tc>
          <w:tcPr>
            <w:tcW w:w="4195" w:type="dxa"/>
          </w:tcPr>
          <w:p w:rsidR="00582462" w:rsidRDefault="00582462">
            <w:pPr>
              <w:pStyle w:val="ConsPlusNormal"/>
              <w:jc w:val="both"/>
            </w:pPr>
            <w:r>
              <w:t>3 - 4</w:t>
            </w:r>
          </w:p>
        </w:tc>
        <w:tc>
          <w:tcPr>
            <w:tcW w:w="7824" w:type="dxa"/>
          </w:tcPr>
          <w:p w:rsidR="00582462" w:rsidRDefault="00582462">
            <w:pPr>
              <w:pStyle w:val="ConsPlusNormal"/>
            </w:pPr>
          </w:p>
        </w:tc>
        <w:tc>
          <w:tcPr>
            <w:tcW w:w="1020" w:type="dxa"/>
          </w:tcPr>
          <w:p w:rsidR="00582462" w:rsidRDefault="00582462">
            <w:pPr>
              <w:pStyle w:val="ConsPlusNormal"/>
              <w:jc w:val="center"/>
            </w:pPr>
            <w:r>
              <w:t>2</w:t>
            </w:r>
          </w:p>
        </w:tc>
      </w:tr>
      <w:tr w:rsidR="00582462">
        <w:tc>
          <w:tcPr>
            <w:tcW w:w="567" w:type="dxa"/>
            <w:vMerge/>
          </w:tcPr>
          <w:p w:rsidR="00582462" w:rsidRDefault="00582462"/>
        </w:tc>
        <w:tc>
          <w:tcPr>
            <w:tcW w:w="4195" w:type="dxa"/>
          </w:tcPr>
          <w:p w:rsidR="00582462" w:rsidRDefault="00582462">
            <w:pPr>
              <w:pStyle w:val="ConsPlusNormal"/>
              <w:jc w:val="both"/>
            </w:pPr>
            <w:r>
              <w:t>5 - 6</w:t>
            </w:r>
          </w:p>
        </w:tc>
        <w:tc>
          <w:tcPr>
            <w:tcW w:w="7824" w:type="dxa"/>
          </w:tcPr>
          <w:p w:rsidR="00582462" w:rsidRDefault="00582462">
            <w:pPr>
              <w:pStyle w:val="ConsPlusNormal"/>
            </w:pPr>
          </w:p>
        </w:tc>
        <w:tc>
          <w:tcPr>
            <w:tcW w:w="1020" w:type="dxa"/>
          </w:tcPr>
          <w:p w:rsidR="00582462" w:rsidRDefault="00582462">
            <w:pPr>
              <w:pStyle w:val="ConsPlusNormal"/>
              <w:jc w:val="center"/>
            </w:pPr>
            <w:r>
              <w:t>3</w:t>
            </w:r>
          </w:p>
        </w:tc>
      </w:tr>
      <w:tr w:rsidR="00582462">
        <w:tc>
          <w:tcPr>
            <w:tcW w:w="567" w:type="dxa"/>
            <w:vMerge/>
          </w:tcPr>
          <w:p w:rsidR="00582462" w:rsidRDefault="00582462"/>
        </w:tc>
        <w:tc>
          <w:tcPr>
            <w:tcW w:w="4195" w:type="dxa"/>
          </w:tcPr>
          <w:p w:rsidR="00582462" w:rsidRDefault="00582462">
            <w:pPr>
              <w:pStyle w:val="ConsPlusNormal"/>
              <w:jc w:val="both"/>
            </w:pPr>
            <w:r>
              <w:t>7 - 9</w:t>
            </w:r>
          </w:p>
        </w:tc>
        <w:tc>
          <w:tcPr>
            <w:tcW w:w="7824" w:type="dxa"/>
          </w:tcPr>
          <w:p w:rsidR="00582462" w:rsidRDefault="00582462">
            <w:pPr>
              <w:pStyle w:val="ConsPlusNormal"/>
            </w:pPr>
          </w:p>
        </w:tc>
        <w:tc>
          <w:tcPr>
            <w:tcW w:w="1020" w:type="dxa"/>
          </w:tcPr>
          <w:p w:rsidR="00582462" w:rsidRDefault="00582462">
            <w:pPr>
              <w:pStyle w:val="ConsPlusNormal"/>
              <w:jc w:val="center"/>
            </w:pPr>
            <w:r>
              <w:t>4</w:t>
            </w:r>
          </w:p>
        </w:tc>
      </w:tr>
      <w:tr w:rsidR="00582462">
        <w:tc>
          <w:tcPr>
            <w:tcW w:w="567" w:type="dxa"/>
            <w:vMerge/>
          </w:tcPr>
          <w:p w:rsidR="00582462" w:rsidRDefault="00582462"/>
        </w:tc>
        <w:tc>
          <w:tcPr>
            <w:tcW w:w="4195" w:type="dxa"/>
          </w:tcPr>
          <w:p w:rsidR="00582462" w:rsidRDefault="00582462">
            <w:pPr>
              <w:pStyle w:val="ConsPlusNormal"/>
              <w:jc w:val="both"/>
            </w:pPr>
            <w:r>
              <w:t>10 и более</w:t>
            </w:r>
          </w:p>
        </w:tc>
        <w:tc>
          <w:tcPr>
            <w:tcW w:w="7824" w:type="dxa"/>
          </w:tcPr>
          <w:p w:rsidR="00582462" w:rsidRDefault="00582462">
            <w:pPr>
              <w:pStyle w:val="ConsPlusNormal"/>
            </w:pPr>
          </w:p>
        </w:tc>
        <w:tc>
          <w:tcPr>
            <w:tcW w:w="1020" w:type="dxa"/>
          </w:tcPr>
          <w:p w:rsidR="00582462" w:rsidRDefault="00582462">
            <w:pPr>
              <w:pStyle w:val="ConsPlusNormal"/>
              <w:jc w:val="center"/>
            </w:pPr>
            <w:r>
              <w:t>5</w:t>
            </w:r>
          </w:p>
        </w:tc>
      </w:tr>
      <w:tr w:rsidR="00582462">
        <w:tc>
          <w:tcPr>
            <w:tcW w:w="567" w:type="dxa"/>
            <w:vMerge/>
          </w:tcPr>
          <w:p w:rsidR="00582462" w:rsidRDefault="00582462"/>
        </w:tc>
        <w:tc>
          <w:tcPr>
            <w:tcW w:w="4195" w:type="dxa"/>
          </w:tcPr>
          <w:p w:rsidR="00582462" w:rsidRDefault="00582462">
            <w:pPr>
              <w:pStyle w:val="ConsPlusNormal"/>
              <w:jc w:val="both"/>
            </w:pPr>
            <w:r>
              <w:t>отсутствие информации</w:t>
            </w:r>
          </w:p>
        </w:tc>
        <w:tc>
          <w:tcPr>
            <w:tcW w:w="7824" w:type="dxa"/>
          </w:tcPr>
          <w:p w:rsidR="00582462" w:rsidRDefault="00582462">
            <w:pPr>
              <w:pStyle w:val="ConsPlusNormal"/>
            </w:pPr>
          </w:p>
        </w:tc>
        <w:tc>
          <w:tcPr>
            <w:tcW w:w="1020" w:type="dxa"/>
          </w:tcPr>
          <w:p w:rsidR="00582462" w:rsidRDefault="00582462">
            <w:pPr>
              <w:pStyle w:val="ConsPlusNormal"/>
              <w:jc w:val="center"/>
            </w:pPr>
            <w:r>
              <w:t>-1</w:t>
            </w:r>
          </w:p>
        </w:tc>
      </w:tr>
      <w:tr w:rsidR="00582462">
        <w:tc>
          <w:tcPr>
            <w:tcW w:w="567" w:type="dxa"/>
            <w:vMerge w:val="restart"/>
          </w:tcPr>
          <w:p w:rsidR="00582462" w:rsidRDefault="00582462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4195" w:type="dxa"/>
          </w:tcPr>
          <w:p w:rsidR="00582462" w:rsidRDefault="00582462">
            <w:pPr>
              <w:pStyle w:val="ConsPlusNormal"/>
              <w:jc w:val="both"/>
            </w:pPr>
            <w:r>
              <w:t>Обучение сотрудников органов местного самоуправления по вопросам содействия развитию конкуренции в отчетном году</w:t>
            </w:r>
          </w:p>
        </w:tc>
        <w:tc>
          <w:tcPr>
            <w:tcW w:w="7824" w:type="dxa"/>
          </w:tcPr>
          <w:p w:rsidR="00582462" w:rsidRDefault="00582462">
            <w:pPr>
              <w:pStyle w:val="ConsPlusNormal"/>
            </w:pPr>
            <w:r>
              <w:t>информация муниципального образования</w:t>
            </w:r>
          </w:p>
        </w:tc>
        <w:tc>
          <w:tcPr>
            <w:tcW w:w="1020" w:type="dxa"/>
          </w:tcPr>
          <w:p w:rsidR="00582462" w:rsidRDefault="00582462">
            <w:pPr>
              <w:pStyle w:val="ConsPlusNormal"/>
            </w:pPr>
          </w:p>
        </w:tc>
      </w:tr>
      <w:tr w:rsidR="00582462">
        <w:tc>
          <w:tcPr>
            <w:tcW w:w="567" w:type="dxa"/>
            <w:vMerge/>
          </w:tcPr>
          <w:p w:rsidR="00582462" w:rsidRDefault="00582462"/>
        </w:tc>
        <w:tc>
          <w:tcPr>
            <w:tcW w:w="4195" w:type="dxa"/>
          </w:tcPr>
          <w:p w:rsidR="00582462" w:rsidRDefault="00582462">
            <w:pPr>
              <w:pStyle w:val="ConsPlusNormal"/>
              <w:jc w:val="both"/>
            </w:pPr>
            <w:r>
              <w:t>наличие обученных сотрудников</w:t>
            </w:r>
          </w:p>
        </w:tc>
        <w:tc>
          <w:tcPr>
            <w:tcW w:w="7824" w:type="dxa"/>
          </w:tcPr>
          <w:p w:rsidR="00582462" w:rsidRDefault="00582462">
            <w:pPr>
              <w:pStyle w:val="ConsPlusNormal"/>
            </w:pPr>
          </w:p>
        </w:tc>
        <w:tc>
          <w:tcPr>
            <w:tcW w:w="1020" w:type="dxa"/>
          </w:tcPr>
          <w:p w:rsidR="00582462" w:rsidRDefault="00582462">
            <w:pPr>
              <w:pStyle w:val="ConsPlusNormal"/>
              <w:jc w:val="center"/>
            </w:pPr>
            <w:r>
              <w:t>1</w:t>
            </w:r>
          </w:p>
        </w:tc>
      </w:tr>
      <w:tr w:rsidR="00582462">
        <w:tc>
          <w:tcPr>
            <w:tcW w:w="567" w:type="dxa"/>
            <w:vMerge/>
          </w:tcPr>
          <w:p w:rsidR="00582462" w:rsidRDefault="00582462"/>
        </w:tc>
        <w:tc>
          <w:tcPr>
            <w:tcW w:w="4195" w:type="dxa"/>
          </w:tcPr>
          <w:p w:rsidR="00582462" w:rsidRDefault="00582462">
            <w:pPr>
              <w:pStyle w:val="ConsPlusNormal"/>
              <w:jc w:val="both"/>
            </w:pPr>
            <w:r>
              <w:t>отсутствие обученных сотрудников</w:t>
            </w:r>
          </w:p>
        </w:tc>
        <w:tc>
          <w:tcPr>
            <w:tcW w:w="7824" w:type="dxa"/>
          </w:tcPr>
          <w:p w:rsidR="00582462" w:rsidRDefault="00582462">
            <w:pPr>
              <w:pStyle w:val="ConsPlusNormal"/>
            </w:pPr>
          </w:p>
        </w:tc>
        <w:tc>
          <w:tcPr>
            <w:tcW w:w="1020" w:type="dxa"/>
          </w:tcPr>
          <w:p w:rsidR="00582462" w:rsidRDefault="00582462">
            <w:pPr>
              <w:pStyle w:val="ConsPlusNormal"/>
              <w:jc w:val="center"/>
            </w:pPr>
            <w:r>
              <w:t>-1</w:t>
            </w:r>
          </w:p>
        </w:tc>
      </w:tr>
      <w:tr w:rsidR="00582462">
        <w:tc>
          <w:tcPr>
            <w:tcW w:w="567" w:type="dxa"/>
            <w:vMerge w:val="restart"/>
          </w:tcPr>
          <w:p w:rsidR="00582462" w:rsidRDefault="0058246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195" w:type="dxa"/>
            <w:vMerge w:val="restart"/>
          </w:tcPr>
          <w:p w:rsidR="00582462" w:rsidRDefault="00582462">
            <w:pPr>
              <w:pStyle w:val="ConsPlusNormal"/>
              <w:jc w:val="both"/>
            </w:pPr>
            <w:r>
              <w:t xml:space="preserve">Прирост количества субъектов малого и среднего предпринимательства (включая </w:t>
            </w:r>
            <w:proofErr w:type="spellStart"/>
            <w:r>
              <w:t>микропредприятия</w:t>
            </w:r>
            <w:proofErr w:type="spellEnd"/>
            <w:r>
              <w:t xml:space="preserve"> и индивидуальных предпринимателей), осуществляющих деятельность на территории муниципального образования, в процентах к предшествующему году</w:t>
            </w:r>
          </w:p>
        </w:tc>
        <w:tc>
          <w:tcPr>
            <w:tcW w:w="7824" w:type="dxa"/>
            <w:tcBorders>
              <w:bottom w:val="nil"/>
            </w:tcBorders>
          </w:tcPr>
          <w:p w:rsidR="00582462" w:rsidRDefault="00582462">
            <w:pPr>
              <w:pStyle w:val="ConsPlusNonformat"/>
              <w:jc w:val="both"/>
            </w:pPr>
            <w:r>
              <w:t>количество субъектов малого и</w:t>
            </w:r>
          </w:p>
          <w:p w:rsidR="00582462" w:rsidRDefault="00582462">
            <w:pPr>
              <w:pStyle w:val="ConsPlusNonformat"/>
              <w:jc w:val="both"/>
            </w:pPr>
            <w:r>
              <w:t>среднего предпринимательства</w:t>
            </w:r>
          </w:p>
          <w:p w:rsidR="00582462" w:rsidRDefault="00582462">
            <w:pPr>
              <w:pStyle w:val="ConsPlusNonformat"/>
              <w:jc w:val="both"/>
            </w:pPr>
            <w:proofErr w:type="gramStart"/>
            <w:r>
              <w:t xml:space="preserve">(включая </w:t>
            </w:r>
            <w:proofErr w:type="spellStart"/>
            <w:r>
              <w:t>микропредприятия</w:t>
            </w:r>
            <w:proofErr w:type="spellEnd"/>
            <w:r>
              <w:t xml:space="preserve"> и</w:t>
            </w:r>
            <w:proofErr w:type="gramEnd"/>
          </w:p>
          <w:p w:rsidR="00582462" w:rsidRDefault="00582462">
            <w:pPr>
              <w:pStyle w:val="ConsPlusNonformat"/>
              <w:jc w:val="both"/>
            </w:pPr>
            <w:r>
              <w:t>индивидуальных предпринимателей)</w:t>
            </w:r>
          </w:p>
          <w:p w:rsidR="00582462" w:rsidRDefault="00582462">
            <w:pPr>
              <w:pStyle w:val="ConsPlusNonformat"/>
              <w:jc w:val="both"/>
            </w:pPr>
            <w:r>
              <w:t>в отчетном году, ед.</w:t>
            </w:r>
          </w:p>
          <w:p w:rsidR="00582462" w:rsidRDefault="00582462">
            <w:pPr>
              <w:pStyle w:val="ConsPlusNonformat"/>
              <w:jc w:val="both"/>
            </w:pPr>
            <w:r>
              <w:t xml:space="preserve">_________________________________ </w:t>
            </w:r>
            <w:proofErr w:type="spellStart"/>
            <w:r>
              <w:t>x</w:t>
            </w:r>
            <w:proofErr w:type="spellEnd"/>
            <w:r>
              <w:t xml:space="preserve"> 100 % - 100</w:t>
            </w:r>
          </w:p>
          <w:p w:rsidR="00582462" w:rsidRDefault="00582462">
            <w:pPr>
              <w:pStyle w:val="ConsPlusNonformat"/>
              <w:jc w:val="both"/>
            </w:pPr>
            <w:r>
              <w:t>количество субъектов малого и</w:t>
            </w:r>
          </w:p>
          <w:p w:rsidR="00582462" w:rsidRDefault="00582462">
            <w:pPr>
              <w:pStyle w:val="ConsPlusNonformat"/>
              <w:jc w:val="both"/>
            </w:pPr>
            <w:r>
              <w:t>среднего предпринимательства</w:t>
            </w:r>
          </w:p>
          <w:p w:rsidR="00582462" w:rsidRDefault="00582462">
            <w:pPr>
              <w:pStyle w:val="ConsPlusNonformat"/>
              <w:jc w:val="both"/>
            </w:pPr>
            <w:proofErr w:type="gramStart"/>
            <w:r>
              <w:t xml:space="preserve">(включая </w:t>
            </w:r>
            <w:proofErr w:type="spellStart"/>
            <w:r>
              <w:t>микропредприятия</w:t>
            </w:r>
            <w:proofErr w:type="spellEnd"/>
            <w:r>
              <w:t xml:space="preserve"> и</w:t>
            </w:r>
            <w:proofErr w:type="gramEnd"/>
          </w:p>
          <w:p w:rsidR="00582462" w:rsidRDefault="00582462">
            <w:pPr>
              <w:pStyle w:val="ConsPlusNonformat"/>
              <w:jc w:val="both"/>
            </w:pPr>
            <w:r>
              <w:t>индивидуальных предпринимателей)</w:t>
            </w:r>
          </w:p>
          <w:p w:rsidR="00582462" w:rsidRDefault="00582462">
            <w:pPr>
              <w:pStyle w:val="ConsPlusNonformat"/>
              <w:jc w:val="both"/>
            </w:pPr>
            <w:proofErr w:type="gramStart"/>
            <w:r>
              <w:t>в году, предшествующем отчетному</w:t>
            </w:r>
            <w:proofErr w:type="gramEnd"/>
          </w:p>
          <w:p w:rsidR="00582462" w:rsidRDefault="00582462">
            <w:pPr>
              <w:pStyle w:val="ConsPlusNonformat"/>
              <w:jc w:val="both"/>
            </w:pPr>
            <w:r>
              <w:t>году, ед.</w:t>
            </w:r>
          </w:p>
        </w:tc>
        <w:tc>
          <w:tcPr>
            <w:tcW w:w="1020" w:type="dxa"/>
            <w:vMerge w:val="restart"/>
          </w:tcPr>
          <w:p w:rsidR="00582462" w:rsidRDefault="00582462">
            <w:pPr>
              <w:pStyle w:val="ConsPlusNormal"/>
            </w:pPr>
          </w:p>
        </w:tc>
      </w:tr>
      <w:tr w:rsidR="00582462">
        <w:tc>
          <w:tcPr>
            <w:tcW w:w="567" w:type="dxa"/>
            <w:vMerge/>
          </w:tcPr>
          <w:p w:rsidR="00582462" w:rsidRDefault="00582462"/>
        </w:tc>
        <w:tc>
          <w:tcPr>
            <w:tcW w:w="4195" w:type="dxa"/>
            <w:vMerge/>
          </w:tcPr>
          <w:p w:rsidR="00582462" w:rsidRDefault="00582462"/>
        </w:tc>
        <w:tc>
          <w:tcPr>
            <w:tcW w:w="7824" w:type="dxa"/>
            <w:tcBorders>
              <w:top w:val="nil"/>
            </w:tcBorders>
          </w:tcPr>
          <w:p w:rsidR="00582462" w:rsidRDefault="00582462">
            <w:pPr>
              <w:pStyle w:val="ConsPlusNormal"/>
            </w:pPr>
            <w:r>
              <w:t>Исходной информацией являются данные Единого реестра субъектов малого и среднего предпринимательства</w:t>
            </w:r>
          </w:p>
        </w:tc>
        <w:tc>
          <w:tcPr>
            <w:tcW w:w="1020" w:type="dxa"/>
            <w:vMerge/>
          </w:tcPr>
          <w:p w:rsidR="00582462" w:rsidRDefault="00582462"/>
        </w:tc>
      </w:tr>
      <w:tr w:rsidR="00582462">
        <w:tc>
          <w:tcPr>
            <w:tcW w:w="567" w:type="dxa"/>
            <w:vMerge w:val="restart"/>
          </w:tcPr>
          <w:p w:rsidR="00582462" w:rsidRDefault="00582462">
            <w:pPr>
              <w:pStyle w:val="ConsPlusNormal"/>
            </w:pPr>
          </w:p>
        </w:tc>
        <w:tc>
          <w:tcPr>
            <w:tcW w:w="4195" w:type="dxa"/>
          </w:tcPr>
          <w:p w:rsidR="00582462" w:rsidRDefault="00582462">
            <w:pPr>
              <w:pStyle w:val="ConsPlusNormal"/>
              <w:jc w:val="both"/>
            </w:pPr>
            <w:r>
              <w:t>0,1 процента - 5 процентов</w:t>
            </w:r>
          </w:p>
        </w:tc>
        <w:tc>
          <w:tcPr>
            <w:tcW w:w="7824" w:type="dxa"/>
          </w:tcPr>
          <w:p w:rsidR="00582462" w:rsidRDefault="00582462">
            <w:pPr>
              <w:pStyle w:val="ConsPlusNormal"/>
            </w:pPr>
          </w:p>
        </w:tc>
        <w:tc>
          <w:tcPr>
            <w:tcW w:w="1020" w:type="dxa"/>
          </w:tcPr>
          <w:p w:rsidR="00582462" w:rsidRDefault="00582462">
            <w:pPr>
              <w:pStyle w:val="ConsPlusNormal"/>
              <w:jc w:val="center"/>
            </w:pPr>
            <w:r>
              <w:t>1</w:t>
            </w:r>
          </w:p>
        </w:tc>
      </w:tr>
      <w:tr w:rsidR="00582462">
        <w:tc>
          <w:tcPr>
            <w:tcW w:w="567" w:type="dxa"/>
            <w:vMerge/>
          </w:tcPr>
          <w:p w:rsidR="00582462" w:rsidRDefault="00582462"/>
        </w:tc>
        <w:tc>
          <w:tcPr>
            <w:tcW w:w="4195" w:type="dxa"/>
          </w:tcPr>
          <w:p w:rsidR="00582462" w:rsidRDefault="00582462">
            <w:pPr>
              <w:pStyle w:val="ConsPlusNormal"/>
              <w:jc w:val="both"/>
            </w:pPr>
            <w:r>
              <w:t>5,1 процента - 10 процентов</w:t>
            </w:r>
          </w:p>
        </w:tc>
        <w:tc>
          <w:tcPr>
            <w:tcW w:w="7824" w:type="dxa"/>
          </w:tcPr>
          <w:p w:rsidR="00582462" w:rsidRDefault="00582462">
            <w:pPr>
              <w:pStyle w:val="ConsPlusNormal"/>
            </w:pPr>
          </w:p>
        </w:tc>
        <w:tc>
          <w:tcPr>
            <w:tcW w:w="1020" w:type="dxa"/>
          </w:tcPr>
          <w:p w:rsidR="00582462" w:rsidRDefault="00582462">
            <w:pPr>
              <w:pStyle w:val="ConsPlusNormal"/>
              <w:jc w:val="center"/>
            </w:pPr>
            <w:r>
              <w:t>2</w:t>
            </w:r>
          </w:p>
        </w:tc>
      </w:tr>
      <w:tr w:rsidR="00582462">
        <w:tc>
          <w:tcPr>
            <w:tcW w:w="567" w:type="dxa"/>
            <w:vMerge/>
          </w:tcPr>
          <w:p w:rsidR="00582462" w:rsidRDefault="00582462"/>
        </w:tc>
        <w:tc>
          <w:tcPr>
            <w:tcW w:w="4195" w:type="dxa"/>
          </w:tcPr>
          <w:p w:rsidR="00582462" w:rsidRDefault="00582462">
            <w:pPr>
              <w:pStyle w:val="ConsPlusNormal"/>
              <w:jc w:val="both"/>
            </w:pPr>
            <w:r>
              <w:t>10,1 процента - 15 процентов</w:t>
            </w:r>
          </w:p>
        </w:tc>
        <w:tc>
          <w:tcPr>
            <w:tcW w:w="7824" w:type="dxa"/>
          </w:tcPr>
          <w:p w:rsidR="00582462" w:rsidRDefault="00582462">
            <w:pPr>
              <w:pStyle w:val="ConsPlusNormal"/>
            </w:pPr>
          </w:p>
        </w:tc>
        <w:tc>
          <w:tcPr>
            <w:tcW w:w="1020" w:type="dxa"/>
          </w:tcPr>
          <w:p w:rsidR="00582462" w:rsidRDefault="00582462">
            <w:pPr>
              <w:pStyle w:val="ConsPlusNormal"/>
              <w:jc w:val="center"/>
            </w:pPr>
            <w:r>
              <w:t>3</w:t>
            </w:r>
          </w:p>
        </w:tc>
      </w:tr>
      <w:tr w:rsidR="00582462">
        <w:tc>
          <w:tcPr>
            <w:tcW w:w="567" w:type="dxa"/>
            <w:vMerge/>
          </w:tcPr>
          <w:p w:rsidR="00582462" w:rsidRDefault="00582462"/>
        </w:tc>
        <w:tc>
          <w:tcPr>
            <w:tcW w:w="4195" w:type="dxa"/>
          </w:tcPr>
          <w:p w:rsidR="00582462" w:rsidRDefault="00582462">
            <w:pPr>
              <w:pStyle w:val="ConsPlusNormal"/>
              <w:jc w:val="both"/>
            </w:pPr>
            <w:r>
              <w:t>15,1 процента - 20 процентов</w:t>
            </w:r>
          </w:p>
        </w:tc>
        <w:tc>
          <w:tcPr>
            <w:tcW w:w="7824" w:type="dxa"/>
          </w:tcPr>
          <w:p w:rsidR="00582462" w:rsidRDefault="00582462">
            <w:pPr>
              <w:pStyle w:val="ConsPlusNormal"/>
            </w:pPr>
          </w:p>
        </w:tc>
        <w:tc>
          <w:tcPr>
            <w:tcW w:w="1020" w:type="dxa"/>
          </w:tcPr>
          <w:p w:rsidR="00582462" w:rsidRDefault="00582462">
            <w:pPr>
              <w:pStyle w:val="ConsPlusNormal"/>
              <w:jc w:val="center"/>
            </w:pPr>
            <w:r>
              <w:t>4</w:t>
            </w:r>
          </w:p>
        </w:tc>
      </w:tr>
      <w:tr w:rsidR="00582462">
        <w:tc>
          <w:tcPr>
            <w:tcW w:w="567" w:type="dxa"/>
            <w:vMerge/>
          </w:tcPr>
          <w:p w:rsidR="00582462" w:rsidRDefault="00582462"/>
        </w:tc>
        <w:tc>
          <w:tcPr>
            <w:tcW w:w="4195" w:type="dxa"/>
          </w:tcPr>
          <w:p w:rsidR="00582462" w:rsidRDefault="00582462">
            <w:pPr>
              <w:pStyle w:val="ConsPlusNormal"/>
              <w:jc w:val="both"/>
            </w:pPr>
            <w:r>
              <w:t>20 процентов и выше</w:t>
            </w:r>
          </w:p>
        </w:tc>
        <w:tc>
          <w:tcPr>
            <w:tcW w:w="7824" w:type="dxa"/>
          </w:tcPr>
          <w:p w:rsidR="00582462" w:rsidRDefault="00582462">
            <w:pPr>
              <w:pStyle w:val="ConsPlusNormal"/>
            </w:pPr>
          </w:p>
        </w:tc>
        <w:tc>
          <w:tcPr>
            <w:tcW w:w="1020" w:type="dxa"/>
          </w:tcPr>
          <w:p w:rsidR="00582462" w:rsidRDefault="00582462">
            <w:pPr>
              <w:pStyle w:val="ConsPlusNormal"/>
              <w:jc w:val="center"/>
            </w:pPr>
            <w:r>
              <w:t>5</w:t>
            </w:r>
          </w:p>
        </w:tc>
      </w:tr>
      <w:tr w:rsidR="00582462">
        <w:tc>
          <w:tcPr>
            <w:tcW w:w="567" w:type="dxa"/>
            <w:vMerge/>
          </w:tcPr>
          <w:p w:rsidR="00582462" w:rsidRDefault="00582462"/>
        </w:tc>
        <w:tc>
          <w:tcPr>
            <w:tcW w:w="4195" w:type="dxa"/>
          </w:tcPr>
          <w:p w:rsidR="00582462" w:rsidRDefault="00582462">
            <w:pPr>
              <w:pStyle w:val="ConsPlusNormal"/>
              <w:jc w:val="both"/>
            </w:pPr>
            <w:r>
              <w:t>отсутствие прироста</w:t>
            </w:r>
          </w:p>
        </w:tc>
        <w:tc>
          <w:tcPr>
            <w:tcW w:w="7824" w:type="dxa"/>
          </w:tcPr>
          <w:p w:rsidR="00582462" w:rsidRDefault="00582462">
            <w:pPr>
              <w:pStyle w:val="ConsPlusNormal"/>
            </w:pPr>
          </w:p>
        </w:tc>
        <w:tc>
          <w:tcPr>
            <w:tcW w:w="1020" w:type="dxa"/>
          </w:tcPr>
          <w:p w:rsidR="00582462" w:rsidRDefault="00582462">
            <w:pPr>
              <w:pStyle w:val="ConsPlusNormal"/>
              <w:jc w:val="center"/>
            </w:pPr>
            <w:r>
              <w:t>-1</w:t>
            </w:r>
          </w:p>
        </w:tc>
      </w:tr>
      <w:tr w:rsidR="00582462">
        <w:tc>
          <w:tcPr>
            <w:tcW w:w="567" w:type="dxa"/>
            <w:vMerge w:val="restart"/>
          </w:tcPr>
          <w:p w:rsidR="00582462" w:rsidRDefault="0058246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195" w:type="dxa"/>
          </w:tcPr>
          <w:p w:rsidR="00582462" w:rsidRDefault="00582462">
            <w:pPr>
              <w:pStyle w:val="ConsPlusNormal"/>
              <w:jc w:val="both"/>
            </w:pPr>
            <w:r>
              <w:t xml:space="preserve">Прирост налогов, уплаченных в местный бюджет субъектами малого и среднего </w:t>
            </w:r>
            <w:r>
              <w:lastRenderedPageBreak/>
              <w:t>предпринимательства (ЕНВД, ЕСН, патент), в процентах к предшествующему году</w:t>
            </w:r>
          </w:p>
        </w:tc>
        <w:tc>
          <w:tcPr>
            <w:tcW w:w="7824" w:type="dxa"/>
          </w:tcPr>
          <w:p w:rsidR="00582462" w:rsidRDefault="00582462">
            <w:pPr>
              <w:pStyle w:val="ConsPlusNonformat"/>
              <w:jc w:val="both"/>
            </w:pPr>
            <w:r>
              <w:lastRenderedPageBreak/>
              <w:t>объем налогов, поступивших</w:t>
            </w:r>
          </w:p>
          <w:p w:rsidR="00582462" w:rsidRDefault="00582462">
            <w:pPr>
              <w:pStyle w:val="ConsPlusNonformat"/>
              <w:jc w:val="both"/>
            </w:pPr>
            <w:r>
              <w:t xml:space="preserve">в бюджет </w:t>
            </w:r>
            <w:proofErr w:type="gramStart"/>
            <w:r>
              <w:t>муниципального</w:t>
            </w:r>
            <w:proofErr w:type="gramEnd"/>
          </w:p>
          <w:p w:rsidR="00582462" w:rsidRDefault="00582462">
            <w:pPr>
              <w:pStyle w:val="ConsPlusNonformat"/>
              <w:jc w:val="both"/>
            </w:pPr>
            <w:proofErr w:type="gramStart"/>
            <w:r>
              <w:lastRenderedPageBreak/>
              <w:t>образования (единый налог</w:t>
            </w:r>
            <w:proofErr w:type="gramEnd"/>
          </w:p>
          <w:p w:rsidR="00582462" w:rsidRDefault="00582462">
            <w:pPr>
              <w:pStyle w:val="ConsPlusNonformat"/>
              <w:jc w:val="both"/>
            </w:pPr>
            <w:r>
              <w:t>на вмененный доход, единый</w:t>
            </w:r>
          </w:p>
          <w:p w:rsidR="00582462" w:rsidRDefault="00582462">
            <w:pPr>
              <w:pStyle w:val="ConsPlusNonformat"/>
              <w:jc w:val="both"/>
            </w:pPr>
            <w:r>
              <w:t>сельскохозяйственный налог,</w:t>
            </w:r>
          </w:p>
          <w:p w:rsidR="00582462" w:rsidRDefault="00582462">
            <w:pPr>
              <w:pStyle w:val="ConsPlusNonformat"/>
              <w:jc w:val="both"/>
            </w:pPr>
            <w:r>
              <w:t>налог от патентной системы</w:t>
            </w:r>
          </w:p>
          <w:p w:rsidR="00582462" w:rsidRDefault="00582462">
            <w:pPr>
              <w:pStyle w:val="ConsPlusNonformat"/>
              <w:jc w:val="both"/>
            </w:pPr>
            <w:r>
              <w:t xml:space="preserve">налогообложения) в </w:t>
            </w:r>
            <w:proofErr w:type="gramStart"/>
            <w:r>
              <w:t>отчетном</w:t>
            </w:r>
            <w:proofErr w:type="gramEnd"/>
          </w:p>
          <w:p w:rsidR="00582462" w:rsidRDefault="00582462">
            <w:pPr>
              <w:pStyle w:val="ConsPlusNonformat"/>
              <w:jc w:val="both"/>
            </w:pPr>
            <w:r>
              <w:t>году, тыс. рублей</w:t>
            </w:r>
          </w:p>
          <w:p w:rsidR="00582462" w:rsidRDefault="00582462">
            <w:pPr>
              <w:pStyle w:val="ConsPlusNonformat"/>
              <w:jc w:val="both"/>
            </w:pPr>
            <w:r>
              <w:t xml:space="preserve">____________________________ </w:t>
            </w:r>
            <w:proofErr w:type="spellStart"/>
            <w:r>
              <w:t>x</w:t>
            </w:r>
            <w:proofErr w:type="spellEnd"/>
            <w:r>
              <w:t xml:space="preserve"> 100 % - 100</w:t>
            </w:r>
          </w:p>
          <w:p w:rsidR="00582462" w:rsidRDefault="00582462">
            <w:pPr>
              <w:pStyle w:val="ConsPlusNonformat"/>
              <w:jc w:val="both"/>
            </w:pPr>
            <w:r>
              <w:t>объем налогов, поступивших</w:t>
            </w:r>
          </w:p>
          <w:p w:rsidR="00582462" w:rsidRDefault="00582462">
            <w:pPr>
              <w:pStyle w:val="ConsPlusNonformat"/>
              <w:jc w:val="both"/>
            </w:pPr>
            <w:r>
              <w:t xml:space="preserve">в бюджет </w:t>
            </w:r>
            <w:proofErr w:type="gramStart"/>
            <w:r>
              <w:t>муниципального</w:t>
            </w:r>
            <w:proofErr w:type="gramEnd"/>
          </w:p>
          <w:p w:rsidR="00582462" w:rsidRDefault="00582462">
            <w:pPr>
              <w:pStyle w:val="ConsPlusNonformat"/>
              <w:jc w:val="both"/>
            </w:pPr>
            <w:proofErr w:type="gramStart"/>
            <w:r>
              <w:t>образования (единый налог</w:t>
            </w:r>
            <w:proofErr w:type="gramEnd"/>
          </w:p>
          <w:p w:rsidR="00582462" w:rsidRDefault="00582462">
            <w:pPr>
              <w:pStyle w:val="ConsPlusNonformat"/>
              <w:jc w:val="both"/>
            </w:pPr>
            <w:r>
              <w:t>на вмененный доход, единый</w:t>
            </w:r>
          </w:p>
          <w:p w:rsidR="00582462" w:rsidRDefault="00582462">
            <w:pPr>
              <w:pStyle w:val="ConsPlusNonformat"/>
              <w:jc w:val="both"/>
            </w:pPr>
            <w:r>
              <w:t>сельскохозяйственный налог,</w:t>
            </w:r>
          </w:p>
          <w:p w:rsidR="00582462" w:rsidRDefault="00582462">
            <w:pPr>
              <w:pStyle w:val="ConsPlusNonformat"/>
              <w:jc w:val="both"/>
            </w:pPr>
            <w:r>
              <w:t>налог от патентной системы</w:t>
            </w:r>
          </w:p>
          <w:p w:rsidR="00582462" w:rsidRDefault="00582462">
            <w:pPr>
              <w:pStyle w:val="ConsPlusNonformat"/>
              <w:jc w:val="both"/>
            </w:pPr>
            <w:r>
              <w:t xml:space="preserve">налогообложения) </w:t>
            </w:r>
            <w:proofErr w:type="gramStart"/>
            <w:r>
              <w:t>в</w:t>
            </w:r>
            <w:proofErr w:type="gramEnd"/>
          </w:p>
          <w:p w:rsidR="00582462" w:rsidRDefault="00582462">
            <w:pPr>
              <w:pStyle w:val="ConsPlusNonformat"/>
              <w:jc w:val="both"/>
            </w:pPr>
            <w:proofErr w:type="gramStart"/>
            <w:r>
              <w:t>предшествующем году, тыс. рублей</w:t>
            </w:r>
            <w:proofErr w:type="gramEnd"/>
          </w:p>
        </w:tc>
        <w:tc>
          <w:tcPr>
            <w:tcW w:w="1020" w:type="dxa"/>
          </w:tcPr>
          <w:p w:rsidR="00582462" w:rsidRDefault="00582462">
            <w:pPr>
              <w:pStyle w:val="ConsPlusNormal"/>
            </w:pPr>
          </w:p>
        </w:tc>
      </w:tr>
      <w:tr w:rsidR="00582462">
        <w:tc>
          <w:tcPr>
            <w:tcW w:w="567" w:type="dxa"/>
            <w:vMerge/>
          </w:tcPr>
          <w:p w:rsidR="00582462" w:rsidRDefault="00582462"/>
        </w:tc>
        <w:tc>
          <w:tcPr>
            <w:tcW w:w="4195" w:type="dxa"/>
          </w:tcPr>
          <w:p w:rsidR="00582462" w:rsidRDefault="00582462">
            <w:pPr>
              <w:pStyle w:val="ConsPlusNormal"/>
              <w:jc w:val="both"/>
            </w:pPr>
            <w:r>
              <w:t>0,1 процента - 5 процентов</w:t>
            </w:r>
          </w:p>
        </w:tc>
        <w:tc>
          <w:tcPr>
            <w:tcW w:w="7824" w:type="dxa"/>
          </w:tcPr>
          <w:p w:rsidR="00582462" w:rsidRDefault="00582462">
            <w:pPr>
              <w:pStyle w:val="ConsPlusNormal"/>
            </w:pPr>
          </w:p>
        </w:tc>
        <w:tc>
          <w:tcPr>
            <w:tcW w:w="1020" w:type="dxa"/>
          </w:tcPr>
          <w:p w:rsidR="00582462" w:rsidRDefault="00582462">
            <w:pPr>
              <w:pStyle w:val="ConsPlusNormal"/>
              <w:jc w:val="center"/>
            </w:pPr>
            <w:r>
              <w:t>1</w:t>
            </w:r>
          </w:p>
        </w:tc>
      </w:tr>
      <w:tr w:rsidR="00582462">
        <w:tc>
          <w:tcPr>
            <w:tcW w:w="567" w:type="dxa"/>
            <w:vMerge/>
          </w:tcPr>
          <w:p w:rsidR="00582462" w:rsidRDefault="00582462"/>
        </w:tc>
        <w:tc>
          <w:tcPr>
            <w:tcW w:w="4195" w:type="dxa"/>
          </w:tcPr>
          <w:p w:rsidR="00582462" w:rsidRDefault="00582462">
            <w:pPr>
              <w:pStyle w:val="ConsPlusNormal"/>
              <w:jc w:val="both"/>
            </w:pPr>
            <w:r>
              <w:t>5,1 процента - 10 процентов</w:t>
            </w:r>
          </w:p>
        </w:tc>
        <w:tc>
          <w:tcPr>
            <w:tcW w:w="7824" w:type="dxa"/>
          </w:tcPr>
          <w:p w:rsidR="00582462" w:rsidRDefault="00582462">
            <w:pPr>
              <w:pStyle w:val="ConsPlusNormal"/>
            </w:pPr>
          </w:p>
        </w:tc>
        <w:tc>
          <w:tcPr>
            <w:tcW w:w="1020" w:type="dxa"/>
          </w:tcPr>
          <w:p w:rsidR="00582462" w:rsidRDefault="00582462">
            <w:pPr>
              <w:pStyle w:val="ConsPlusNormal"/>
              <w:jc w:val="center"/>
            </w:pPr>
            <w:r>
              <w:t>2</w:t>
            </w:r>
          </w:p>
        </w:tc>
      </w:tr>
      <w:tr w:rsidR="00582462">
        <w:tc>
          <w:tcPr>
            <w:tcW w:w="567" w:type="dxa"/>
            <w:vMerge/>
          </w:tcPr>
          <w:p w:rsidR="00582462" w:rsidRDefault="00582462"/>
        </w:tc>
        <w:tc>
          <w:tcPr>
            <w:tcW w:w="4195" w:type="dxa"/>
          </w:tcPr>
          <w:p w:rsidR="00582462" w:rsidRDefault="00582462">
            <w:pPr>
              <w:pStyle w:val="ConsPlusNormal"/>
              <w:jc w:val="both"/>
            </w:pPr>
            <w:r>
              <w:t>10,1 процента - 15 процентов</w:t>
            </w:r>
          </w:p>
        </w:tc>
        <w:tc>
          <w:tcPr>
            <w:tcW w:w="7824" w:type="dxa"/>
          </w:tcPr>
          <w:p w:rsidR="00582462" w:rsidRDefault="00582462">
            <w:pPr>
              <w:pStyle w:val="ConsPlusNormal"/>
            </w:pPr>
          </w:p>
        </w:tc>
        <w:tc>
          <w:tcPr>
            <w:tcW w:w="1020" w:type="dxa"/>
          </w:tcPr>
          <w:p w:rsidR="00582462" w:rsidRDefault="00582462">
            <w:pPr>
              <w:pStyle w:val="ConsPlusNormal"/>
              <w:jc w:val="center"/>
            </w:pPr>
            <w:r>
              <w:t>3</w:t>
            </w:r>
          </w:p>
        </w:tc>
      </w:tr>
      <w:tr w:rsidR="00582462">
        <w:tc>
          <w:tcPr>
            <w:tcW w:w="567" w:type="dxa"/>
            <w:vMerge/>
          </w:tcPr>
          <w:p w:rsidR="00582462" w:rsidRDefault="00582462"/>
        </w:tc>
        <w:tc>
          <w:tcPr>
            <w:tcW w:w="4195" w:type="dxa"/>
          </w:tcPr>
          <w:p w:rsidR="00582462" w:rsidRDefault="00582462">
            <w:pPr>
              <w:pStyle w:val="ConsPlusNormal"/>
              <w:jc w:val="both"/>
            </w:pPr>
            <w:r>
              <w:t>15,1 процента - 20 процентов</w:t>
            </w:r>
          </w:p>
        </w:tc>
        <w:tc>
          <w:tcPr>
            <w:tcW w:w="7824" w:type="dxa"/>
          </w:tcPr>
          <w:p w:rsidR="00582462" w:rsidRDefault="00582462">
            <w:pPr>
              <w:pStyle w:val="ConsPlusNormal"/>
            </w:pPr>
          </w:p>
        </w:tc>
        <w:tc>
          <w:tcPr>
            <w:tcW w:w="1020" w:type="dxa"/>
          </w:tcPr>
          <w:p w:rsidR="00582462" w:rsidRDefault="00582462">
            <w:pPr>
              <w:pStyle w:val="ConsPlusNormal"/>
              <w:jc w:val="center"/>
            </w:pPr>
            <w:r>
              <w:t>4</w:t>
            </w:r>
          </w:p>
        </w:tc>
      </w:tr>
      <w:tr w:rsidR="00582462">
        <w:tc>
          <w:tcPr>
            <w:tcW w:w="567" w:type="dxa"/>
            <w:vMerge/>
          </w:tcPr>
          <w:p w:rsidR="00582462" w:rsidRDefault="00582462"/>
        </w:tc>
        <w:tc>
          <w:tcPr>
            <w:tcW w:w="4195" w:type="dxa"/>
          </w:tcPr>
          <w:p w:rsidR="00582462" w:rsidRDefault="00582462">
            <w:pPr>
              <w:pStyle w:val="ConsPlusNormal"/>
              <w:jc w:val="both"/>
            </w:pPr>
            <w:r>
              <w:t>20 процентов и выше</w:t>
            </w:r>
          </w:p>
        </w:tc>
        <w:tc>
          <w:tcPr>
            <w:tcW w:w="7824" w:type="dxa"/>
          </w:tcPr>
          <w:p w:rsidR="00582462" w:rsidRDefault="00582462">
            <w:pPr>
              <w:pStyle w:val="ConsPlusNormal"/>
            </w:pPr>
          </w:p>
        </w:tc>
        <w:tc>
          <w:tcPr>
            <w:tcW w:w="1020" w:type="dxa"/>
          </w:tcPr>
          <w:p w:rsidR="00582462" w:rsidRDefault="00582462">
            <w:pPr>
              <w:pStyle w:val="ConsPlusNormal"/>
              <w:jc w:val="center"/>
            </w:pPr>
            <w:r>
              <w:t>5</w:t>
            </w:r>
          </w:p>
        </w:tc>
      </w:tr>
      <w:tr w:rsidR="00582462">
        <w:tc>
          <w:tcPr>
            <w:tcW w:w="567" w:type="dxa"/>
            <w:vMerge/>
          </w:tcPr>
          <w:p w:rsidR="00582462" w:rsidRDefault="00582462"/>
        </w:tc>
        <w:tc>
          <w:tcPr>
            <w:tcW w:w="4195" w:type="dxa"/>
          </w:tcPr>
          <w:p w:rsidR="00582462" w:rsidRDefault="00582462">
            <w:pPr>
              <w:pStyle w:val="ConsPlusNormal"/>
              <w:jc w:val="both"/>
            </w:pPr>
            <w:r>
              <w:t>отсутствие прироста</w:t>
            </w:r>
          </w:p>
        </w:tc>
        <w:tc>
          <w:tcPr>
            <w:tcW w:w="7824" w:type="dxa"/>
          </w:tcPr>
          <w:p w:rsidR="00582462" w:rsidRDefault="00582462">
            <w:pPr>
              <w:pStyle w:val="ConsPlusNormal"/>
            </w:pPr>
          </w:p>
        </w:tc>
        <w:tc>
          <w:tcPr>
            <w:tcW w:w="1020" w:type="dxa"/>
          </w:tcPr>
          <w:p w:rsidR="00582462" w:rsidRDefault="00582462">
            <w:pPr>
              <w:pStyle w:val="ConsPlusNormal"/>
              <w:jc w:val="center"/>
            </w:pPr>
            <w:r>
              <w:t>-1</w:t>
            </w:r>
          </w:p>
        </w:tc>
      </w:tr>
      <w:tr w:rsidR="00582462">
        <w:tc>
          <w:tcPr>
            <w:tcW w:w="567" w:type="dxa"/>
            <w:vMerge w:val="restart"/>
          </w:tcPr>
          <w:p w:rsidR="00582462" w:rsidRDefault="0058246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195" w:type="dxa"/>
            <w:vMerge w:val="restart"/>
          </w:tcPr>
          <w:p w:rsidR="00582462" w:rsidRDefault="00582462">
            <w:pPr>
              <w:pStyle w:val="ConsPlusNormal"/>
              <w:jc w:val="both"/>
            </w:pPr>
            <w:r>
              <w:t>Прирост инвестиций в основной капитал без учета бюджетных средств, в процентах к предшествующему году</w:t>
            </w:r>
          </w:p>
        </w:tc>
        <w:tc>
          <w:tcPr>
            <w:tcW w:w="7824" w:type="dxa"/>
            <w:tcBorders>
              <w:bottom w:val="nil"/>
            </w:tcBorders>
          </w:tcPr>
          <w:p w:rsidR="00582462" w:rsidRDefault="00582462">
            <w:pPr>
              <w:pStyle w:val="ConsPlusNonformat"/>
              <w:jc w:val="both"/>
            </w:pPr>
            <w:r>
              <w:t xml:space="preserve">объем инвестиций </w:t>
            </w:r>
            <w:proofErr w:type="gramStart"/>
            <w:r>
              <w:t>в</w:t>
            </w:r>
            <w:proofErr w:type="gramEnd"/>
            <w:r>
              <w:t xml:space="preserve"> основной</w:t>
            </w:r>
          </w:p>
          <w:p w:rsidR="00582462" w:rsidRDefault="00582462">
            <w:pPr>
              <w:pStyle w:val="ConsPlusNonformat"/>
              <w:jc w:val="both"/>
            </w:pPr>
            <w:proofErr w:type="gramStart"/>
            <w:r>
              <w:t>капитал (за исключением</w:t>
            </w:r>
            <w:proofErr w:type="gramEnd"/>
          </w:p>
          <w:p w:rsidR="00582462" w:rsidRDefault="00582462">
            <w:pPr>
              <w:pStyle w:val="ConsPlusNonformat"/>
              <w:jc w:val="both"/>
            </w:pPr>
            <w:r>
              <w:t>бюджетных средств)</w:t>
            </w:r>
          </w:p>
          <w:p w:rsidR="00582462" w:rsidRDefault="00582462">
            <w:pPr>
              <w:pStyle w:val="ConsPlusNonformat"/>
              <w:jc w:val="both"/>
            </w:pPr>
            <w:r>
              <w:t>в отчетном году</w:t>
            </w:r>
          </w:p>
          <w:p w:rsidR="00582462" w:rsidRDefault="00582462">
            <w:pPr>
              <w:pStyle w:val="ConsPlusNonformat"/>
              <w:jc w:val="both"/>
            </w:pPr>
            <w:r>
              <w:t xml:space="preserve">____________________________ </w:t>
            </w:r>
            <w:proofErr w:type="spellStart"/>
            <w:r>
              <w:t>x</w:t>
            </w:r>
            <w:proofErr w:type="spellEnd"/>
            <w:r>
              <w:t xml:space="preserve"> 100 % - 100</w:t>
            </w:r>
          </w:p>
          <w:p w:rsidR="00582462" w:rsidRDefault="00582462">
            <w:pPr>
              <w:pStyle w:val="ConsPlusNonformat"/>
              <w:jc w:val="both"/>
            </w:pPr>
            <w:r>
              <w:t xml:space="preserve">объем инвестиций </w:t>
            </w:r>
            <w:proofErr w:type="gramStart"/>
            <w:r>
              <w:t>в</w:t>
            </w:r>
            <w:proofErr w:type="gramEnd"/>
            <w:r>
              <w:t xml:space="preserve"> основной</w:t>
            </w:r>
          </w:p>
          <w:p w:rsidR="00582462" w:rsidRDefault="00582462">
            <w:pPr>
              <w:pStyle w:val="ConsPlusNonformat"/>
              <w:jc w:val="both"/>
            </w:pPr>
            <w:proofErr w:type="gramStart"/>
            <w:r>
              <w:t>капитал (за исключением</w:t>
            </w:r>
            <w:proofErr w:type="gramEnd"/>
          </w:p>
          <w:p w:rsidR="00582462" w:rsidRDefault="00582462">
            <w:pPr>
              <w:pStyle w:val="ConsPlusNonformat"/>
              <w:jc w:val="both"/>
            </w:pPr>
            <w:r>
              <w:t>бюджетных средств)</w:t>
            </w:r>
          </w:p>
          <w:p w:rsidR="00582462" w:rsidRDefault="00582462">
            <w:pPr>
              <w:pStyle w:val="ConsPlusNonformat"/>
              <w:jc w:val="both"/>
            </w:pPr>
            <w:r>
              <w:t>в предшествующем году.</w:t>
            </w:r>
          </w:p>
        </w:tc>
        <w:tc>
          <w:tcPr>
            <w:tcW w:w="1020" w:type="dxa"/>
            <w:vMerge w:val="restart"/>
          </w:tcPr>
          <w:p w:rsidR="00582462" w:rsidRDefault="00582462">
            <w:pPr>
              <w:pStyle w:val="ConsPlusNormal"/>
            </w:pPr>
          </w:p>
        </w:tc>
      </w:tr>
      <w:tr w:rsidR="00582462">
        <w:tc>
          <w:tcPr>
            <w:tcW w:w="567" w:type="dxa"/>
            <w:vMerge/>
          </w:tcPr>
          <w:p w:rsidR="00582462" w:rsidRDefault="00582462"/>
        </w:tc>
        <w:tc>
          <w:tcPr>
            <w:tcW w:w="4195" w:type="dxa"/>
            <w:vMerge/>
          </w:tcPr>
          <w:p w:rsidR="00582462" w:rsidRDefault="00582462"/>
        </w:tc>
        <w:tc>
          <w:tcPr>
            <w:tcW w:w="7824" w:type="dxa"/>
            <w:tcBorders>
              <w:top w:val="nil"/>
            </w:tcBorders>
          </w:tcPr>
          <w:p w:rsidR="00582462" w:rsidRDefault="00582462">
            <w:pPr>
              <w:pStyle w:val="ConsPlusNormal"/>
            </w:pPr>
            <w:r>
              <w:t>Исходной информацией для оценки являются статистические данные</w:t>
            </w:r>
          </w:p>
        </w:tc>
        <w:tc>
          <w:tcPr>
            <w:tcW w:w="1020" w:type="dxa"/>
            <w:vMerge/>
          </w:tcPr>
          <w:p w:rsidR="00582462" w:rsidRDefault="00582462"/>
        </w:tc>
      </w:tr>
      <w:tr w:rsidR="00582462">
        <w:tc>
          <w:tcPr>
            <w:tcW w:w="567" w:type="dxa"/>
            <w:vMerge/>
          </w:tcPr>
          <w:p w:rsidR="00582462" w:rsidRDefault="00582462"/>
        </w:tc>
        <w:tc>
          <w:tcPr>
            <w:tcW w:w="4195" w:type="dxa"/>
          </w:tcPr>
          <w:p w:rsidR="00582462" w:rsidRDefault="00582462">
            <w:pPr>
              <w:pStyle w:val="ConsPlusNormal"/>
              <w:jc w:val="both"/>
            </w:pPr>
            <w:r>
              <w:t>0,1 процента - 5 процентов</w:t>
            </w:r>
          </w:p>
        </w:tc>
        <w:tc>
          <w:tcPr>
            <w:tcW w:w="7824" w:type="dxa"/>
          </w:tcPr>
          <w:p w:rsidR="00582462" w:rsidRDefault="00582462">
            <w:pPr>
              <w:pStyle w:val="ConsPlusNormal"/>
            </w:pPr>
          </w:p>
        </w:tc>
        <w:tc>
          <w:tcPr>
            <w:tcW w:w="1020" w:type="dxa"/>
          </w:tcPr>
          <w:p w:rsidR="00582462" w:rsidRDefault="00582462">
            <w:pPr>
              <w:pStyle w:val="ConsPlusNormal"/>
              <w:jc w:val="center"/>
            </w:pPr>
            <w:r>
              <w:t>1</w:t>
            </w:r>
          </w:p>
        </w:tc>
      </w:tr>
      <w:tr w:rsidR="00582462">
        <w:tc>
          <w:tcPr>
            <w:tcW w:w="567" w:type="dxa"/>
            <w:vMerge/>
          </w:tcPr>
          <w:p w:rsidR="00582462" w:rsidRDefault="00582462"/>
        </w:tc>
        <w:tc>
          <w:tcPr>
            <w:tcW w:w="4195" w:type="dxa"/>
          </w:tcPr>
          <w:p w:rsidR="00582462" w:rsidRDefault="00582462">
            <w:pPr>
              <w:pStyle w:val="ConsPlusNormal"/>
              <w:jc w:val="both"/>
            </w:pPr>
            <w:r>
              <w:t>5,1 процента - 10 процентов</w:t>
            </w:r>
          </w:p>
        </w:tc>
        <w:tc>
          <w:tcPr>
            <w:tcW w:w="7824" w:type="dxa"/>
          </w:tcPr>
          <w:p w:rsidR="00582462" w:rsidRDefault="00582462">
            <w:pPr>
              <w:pStyle w:val="ConsPlusNormal"/>
            </w:pPr>
          </w:p>
        </w:tc>
        <w:tc>
          <w:tcPr>
            <w:tcW w:w="1020" w:type="dxa"/>
          </w:tcPr>
          <w:p w:rsidR="00582462" w:rsidRDefault="00582462">
            <w:pPr>
              <w:pStyle w:val="ConsPlusNormal"/>
              <w:jc w:val="center"/>
            </w:pPr>
            <w:r>
              <w:t>2</w:t>
            </w:r>
          </w:p>
        </w:tc>
      </w:tr>
      <w:tr w:rsidR="00582462">
        <w:tc>
          <w:tcPr>
            <w:tcW w:w="567" w:type="dxa"/>
            <w:vMerge/>
          </w:tcPr>
          <w:p w:rsidR="00582462" w:rsidRDefault="00582462"/>
        </w:tc>
        <w:tc>
          <w:tcPr>
            <w:tcW w:w="4195" w:type="dxa"/>
          </w:tcPr>
          <w:p w:rsidR="00582462" w:rsidRDefault="00582462">
            <w:pPr>
              <w:pStyle w:val="ConsPlusNormal"/>
              <w:jc w:val="both"/>
            </w:pPr>
            <w:r>
              <w:t>10,1 процента - 15 процентов</w:t>
            </w:r>
          </w:p>
        </w:tc>
        <w:tc>
          <w:tcPr>
            <w:tcW w:w="7824" w:type="dxa"/>
          </w:tcPr>
          <w:p w:rsidR="00582462" w:rsidRDefault="00582462">
            <w:pPr>
              <w:pStyle w:val="ConsPlusNormal"/>
            </w:pPr>
          </w:p>
        </w:tc>
        <w:tc>
          <w:tcPr>
            <w:tcW w:w="1020" w:type="dxa"/>
          </w:tcPr>
          <w:p w:rsidR="00582462" w:rsidRDefault="00582462">
            <w:pPr>
              <w:pStyle w:val="ConsPlusNormal"/>
              <w:jc w:val="center"/>
            </w:pPr>
            <w:r>
              <w:t>3</w:t>
            </w:r>
          </w:p>
        </w:tc>
      </w:tr>
      <w:tr w:rsidR="00582462">
        <w:tc>
          <w:tcPr>
            <w:tcW w:w="567" w:type="dxa"/>
            <w:vMerge/>
          </w:tcPr>
          <w:p w:rsidR="00582462" w:rsidRDefault="00582462"/>
        </w:tc>
        <w:tc>
          <w:tcPr>
            <w:tcW w:w="4195" w:type="dxa"/>
          </w:tcPr>
          <w:p w:rsidR="00582462" w:rsidRDefault="00582462">
            <w:pPr>
              <w:pStyle w:val="ConsPlusNormal"/>
              <w:jc w:val="both"/>
            </w:pPr>
            <w:r>
              <w:t>15,1 процента - 20 процентов</w:t>
            </w:r>
          </w:p>
        </w:tc>
        <w:tc>
          <w:tcPr>
            <w:tcW w:w="7824" w:type="dxa"/>
          </w:tcPr>
          <w:p w:rsidR="00582462" w:rsidRDefault="00582462">
            <w:pPr>
              <w:pStyle w:val="ConsPlusNormal"/>
            </w:pPr>
          </w:p>
        </w:tc>
        <w:tc>
          <w:tcPr>
            <w:tcW w:w="1020" w:type="dxa"/>
          </w:tcPr>
          <w:p w:rsidR="00582462" w:rsidRDefault="00582462">
            <w:pPr>
              <w:pStyle w:val="ConsPlusNormal"/>
              <w:jc w:val="center"/>
            </w:pPr>
            <w:r>
              <w:t>4</w:t>
            </w:r>
          </w:p>
        </w:tc>
      </w:tr>
      <w:tr w:rsidR="00582462">
        <w:tc>
          <w:tcPr>
            <w:tcW w:w="567" w:type="dxa"/>
            <w:vMerge/>
          </w:tcPr>
          <w:p w:rsidR="00582462" w:rsidRDefault="00582462"/>
        </w:tc>
        <w:tc>
          <w:tcPr>
            <w:tcW w:w="4195" w:type="dxa"/>
          </w:tcPr>
          <w:p w:rsidR="00582462" w:rsidRDefault="00582462">
            <w:pPr>
              <w:pStyle w:val="ConsPlusNormal"/>
              <w:jc w:val="both"/>
            </w:pPr>
            <w:r>
              <w:t>20,1 процента и выше</w:t>
            </w:r>
          </w:p>
        </w:tc>
        <w:tc>
          <w:tcPr>
            <w:tcW w:w="7824" w:type="dxa"/>
          </w:tcPr>
          <w:p w:rsidR="00582462" w:rsidRDefault="00582462">
            <w:pPr>
              <w:pStyle w:val="ConsPlusNormal"/>
            </w:pPr>
          </w:p>
        </w:tc>
        <w:tc>
          <w:tcPr>
            <w:tcW w:w="1020" w:type="dxa"/>
          </w:tcPr>
          <w:p w:rsidR="00582462" w:rsidRDefault="00582462">
            <w:pPr>
              <w:pStyle w:val="ConsPlusNormal"/>
              <w:jc w:val="center"/>
            </w:pPr>
            <w:r>
              <w:t>5</w:t>
            </w:r>
          </w:p>
        </w:tc>
      </w:tr>
      <w:tr w:rsidR="00582462">
        <w:tc>
          <w:tcPr>
            <w:tcW w:w="567" w:type="dxa"/>
            <w:vMerge/>
          </w:tcPr>
          <w:p w:rsidR="00582462" w:rsidRDefault="00582462"/>
        </w:tc>
        <w:tc>
          <w:tcPr>
            <w:tcW w:w="4195" w:type="dxa"/>
          </w:tcPr>
          <w:p w:rsidR="00582462" w:rsidRDefault="00582462">
            <w:pPr>
              <w:pStyle w:val="ConsPlusNormal"/>
              <w:jc w:val="both"/>
            </w:pPr>
            <w:r>
              <w:t>отсутствие прироста</w:t>
            </w:r>
          </w:p>
        </w:tc>
        <w:tc>
          <w:tcPr>
            <w:tcW w:w="7824" w:type="dxa"/>
          </w:tcPr>
          <w:p w:rsidR="00582462" w:rsidRDefault="00582462">
            <w:pPr>
              <w:pStyle w:val="ConsPlusNormal"/>
            </w:pPr>
          </w:p>
        </w:tc>
        <w:tc>
          <w:tcPr>
            <w:tcW w:w="1020" w:type="dxa"/>
          </w:tcPr>
          <w:p w:rsidR="00582462" w:rsidRDefault="00582462">
            <w:pPr>
              <w:pStyle w:val="ConsPlusNormal"/>
              <w:jc w:val="center"/>
            </w:pPr>
            <w:r>
              <w:t>-1</w:t>
            </w:r>
          </w:p>
        </w:tc>
      </w:tr>
      <w:tr w:rsidR="00582462">
        <w:tc>
          <w:tcPr>
            <w:tcW w:w="567" w:type="dxa"/>
            <w:vMerge w:val="restart"/>
          </w:tcPr>
          <w:p w:rsidR="00582462" w:rsidRDefault="0058246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195" w:type="dxa"/>
            <w:vMerge w:val="restart"/>
          </w:tcPr>
          <w:p w:rsidR="00582462" w:rsidRDefault="00582462">
            <w:pPr>
              <w:pStyle w:val="ConsPlusNormal"/>
              <w:jc w:val="both"/>
            </w:pPr>
            <w:r>
              <w:t>Прирост инвестиций в основной капитал на душу населения, в процентах к предшествующему году</w:t>
            </w:r>
          </w:p>
        </w:tc>
        <w:tc>
          <w:tcPr>
            <w:tcW w:w="7824" w:type="dxa"/>
            <w:tcBorders>
              <w:bottom w:val="nil"/>
            </w:tcBorders>
          </w:tcPr>
          <w:p w:rsidR="00582462" w:rsidRDefault="00582462">
            <w:pPr>
              <w:pStyle w:val="ConsPlusNonformat"/>
              <w:jc w:val="both"/>
            </w:pPr>
            <w:r>
              <w:t xml:space="preserve">объем инвестиций </w:t>
            </w:r>
            <w:proofErr w:type="gramStart"/>
            <w:r>
              <w:t>в</w:t>
            </w:r>
            <w:proofErr w:type="gramEnd"/>
            <w:r>
              <w:t xml:space="preserve"> основной</w:t>
            </w:r>
          </w:p>
          <w:p w:rsidR="00582462" w:rsidRDefault="00582462">
            <w:pPr>
              <w:pStyle w:val="ConsPlusNonformat"/>
              <w:jc w:val="both"/>
            </w:pPr>
            <w:r>
              <w:t>капитал на душу населения</w:t>
            </w:r>
          </w:p>
          <w:p w:rsidR="00582462" w:rsidRDefault="00582462">
            <w:pPr>
              <w:pStyle w:val="ConsPlusNonformat"/>
              <w:jc w:val="both"/>
            </w:pPr>
            <w:r>
              <w:t>в отчетном году</w:t>
            </w:r>
          </w:p>
          <w:p w:rsidR="00582462" w:rsidRDefault="00582462">
            <w:pPr>
              <w:pStyle w:val="ConsPlusNonformat"/>
              <w:jc w:val="both"/>
            </w:pPr>
            <w:r>
              <w:t xml:space="preserve">____________________________ </w:t>
            </w:r>
            <w:proofErr w:type="spellStart"/>
            <w:r>
              <w:t>x</w:t>
            </w:r>
            <w:proofErr w:type="spellEnd"/>
            <w:r>
              <w:t xml:space="preserve"> 100 % - 100</w:t>
            </w:r>
          </w:p>
          <w:p w:rsidR="00582462" w:rsidRDefault="00582462">
            <w:pPr>
              <w:pStyle w:val="ConsPlusNonformat"/>
              <w:jc w:val="both"/>
            </w:pPr>
            <w:r>
              <w:t xml:space="preserve">объем инвестиций </w:t>
            </w:r>
            <w:proofErr w:type="gramStart"/>
            <w:r>
              <w:t>в</w:t>
            </w:r>
            <w:proofErr w:type="gramEnd"/>
            <w:r>
              <w:t xml:space="preserve"> основной</w:t>
            </w:r>
          </w:p>
          <w:p w:rsidR="00582462" w:rsidRDefault="00582462">
            <w:pPr>
              <w:pStyle w:val="ConsPlusNonformat"/>
              <w:jc w:val="both"/>
            </w:pPr>
            <w:r>
              <w:t>капитал на душу населения</w:t>
            </w:r>
          </w:p>
          <w:p w:rsidR="00582462" w:rsidRDefault="00582462">
            <w:pPr>
              <w:pStyle w:val="ConsPlusNonformat"/>
              <w:jc w:val="both"/>
            </w:pPr>
            <w:r>
              <w:t>в предшествующем году.</w:t>
            </w:r>
          </w:p>
        </w:tc>
        <w:tc>
          <w:tcPr>
            <w:tcW w:w="1020" w:type="dxa"/>
            <w:vMerge w:val="restart"/>
          </w:tcPr>
          <w:p w:rsidR="00582462" w:rsidRDefault="00582462">
            <w:pPr>
              <w:pStyle w:val="ConsPlusNormal"/>
            </w:pPr>
          </w:p>
        </w:tc>
      </w:tr>
      <w:tr w:rsidR="00582462">
        <w:tc>
          <w:tcPr>
            <w:tcW w:w="567" w:type="dxa"/>
            <w:vMerge/>
          </w:tcPr>
          <w:p w:rsidR="00582462" w:rsidRDefault="00582462"/>
        </w:tc>
        <w:tc>
          <w:tcPr>
            <w:tcW w:w="4195" w:type="dxa"/>
            <w:vMerge/>
          </w:tcPr>
          <w:p w:rsidR="00582462" w:rsidRDefault="00582462"/>
        </w:tc>
        <w:tc>
          <w:tcPr>
            <w:tcW w:w="7824" w:type="dxa"/>
            <w:tcBorders>
              <w:top w:val="nil"/>
            </w:tcBorders>
          </w:tcPr>
          <w:p w:rsidR="00582462" w:rsidRDefault="00582462">
            <w:pPr>
              <w:pStyle w:val="ConsPlusNormal"/>
            </w:pPr>
            <w:r>
              <w:t>Исходной информацией для оценки являются статистические данные</w:t>
            </w:r>
          </w:p>
        </w:tc>
        <w:tc>
          <w:tcPr>
            <w:tcW w:w="1020" w:type="dxa"/>
            <w:vMerge/>
          </w:tcPr>
          <w:p w:rsidR="00582462" w:rsidRDefault="00582462"/>
        </w:tc>
      </w:tr>
      <w:tr w:rsidR="00582462">
        <w:tc>
          <w:tcPr>
            <w:tcW w:w="567" w:type="dxa"/>
            <w:vMerge/>
          </w:tcPr>
          <w:p w:rsidR="00582462" w:rsidRDefault="00582462"/>
        </w:tc>
        <w:tc>
          <w:tcPr>
            <w:tcW w:w="4195" w:type="dxa"/>
          </w:tcPr>
          <w:p w:rsidR="00582462" w:rsidRDefault="00582462">
            <w:pPr>
              <w:pStyle w:val="ConsPlusNormal"/>
              <w:jc w:val="both"/>
            </w:pPr>
            <w:r>
              <w:t>0,1 процента - 5 процентов</w:t>
            </w:r>
          </w:p>
        </w:tc>
        <w:tc>
          <w:tcPr>
            <w:tcW w:w="7824" w:type="dxa"/>
          </w:tcPr>
          <w:p w:rsidR="00582462" w:rsidRDefault="00582462">
            <w:pPr>
              <w:pStyle w:val="ConsPlusNormal"/>
            </w:pPr>
          </w:p>
        </w:tc>
        <w:tc>
          <w:tcPr>
            <w:tcW w:w="1020" w:type="dxa"/>
          </w:tcPr>
          <w:p w:rsidR="00582462" w:rsidRDefault="00582462">
            <w:pPr>
              <w:pStyle w:val="ConsPlusNormal"/>
              <w:jc w:val="center"/>
            </w:pPr>
            <w:r>
              <w:t>1</w:t>
            </w:r>
          </w:p>
        </w:tc>
      </w:tr>
      <w:tr w:rsidR="00582462">
        <w:tc>
          <w:tcPr>
            <w:tcW w:w="567" w:type="dxa"/>
            <w:vMerge/>
          </w:tcPr>
          <w:p w:rsidR="00582462" w:rsidRDefault="00582462"/>
        </w:tc>
        <w:tc>
          <w:tcPr>
            <w:tcW w:w="4195" w:type="dxa"/>
          </w:tcPr>
          <w:p w:rsidR="00582462" w:rsidRDefault="00582462">
            <w:pPr>
              <w:pStyle w:val="ConsPlusNormal"/>
              <w:jc w:val="both"/>
            </w:pPr>
            <w:r>
              <w:t>5,1 процента - 10 процентов</w:t>
            </w:r>
          </w:p>
        </w:tc>
        <w:tc>
          <w:tcPr>
            <w:tcW w:w="7824" w:type="dxa"/>
          </w:tcPr>
          <w:p w:rsidR="00582462" w:rsidRDefault="00582462">
            <w:pPr>
              <w:pStyle w:val="ConsPlusNormal"/>
            </w:pPr>
          </w:p>
        </w:tc>
        <w:tc>
          <w:tcPr>
            <w:tcW w:w="1020" w:type="dxa"/>
          </w:tcPr>
          <w:p w:rsidR="00582462" w:rsidRDefault="00582462">
            <w:pPr>
              <w:pStyle w:val="ConsPlusNormal"/>
              <w:jc w:val="center"/>
            </w:pPr>
            <w:r>
              <w:t>2</w:t>
            </w:r>
          </w:p>
        </w:tc>
      </w:tr>
      <w:tr w:rsidR="00582462">
        <w:tc>
          <w:tcPr>
            <w:tcW w:w="567" w:type="dxa"/>
            <w:vMerge/>
          </w:tcPr>
          <w:p w:rsidR="00582462" w:rsidRDefault="00582462"/>
        </w:tc>
        <w:tc>
          <w:tcPr>
            <w:tcW w:w="4195" w:type="dxa"/>
          </w:tcPr>
          <w:p w:rsidR="00582462" w:rsidRDefault="00582462">
            <w:pPr>
              <w:pStyle w:val="ConsPlusNormal"/>
              <w:jc w:val="both"/>
            </w:pPr>
            <w:r>
              <w:t>10,1 процента - 15 процентов</w:t>
            </w:r>
          </w:p>
        </w:tc>
        <w:tc>
          <w:tcPr>
            <w:tcW w:w="7824" w:type="dxa"/>
          </w:tcPr>
          <w:p w:rsidR="00582462" w:rsidRDefault="00582462">
            <w:pPr>
              <w:pStyle w:val="ConsPlusNormal"/>
            </w:pPr>
          </w:p>
        </w:tc>
        <w:tc>
          <w:tcPr>
            <w:tcW w:w="1020" w:type="dxa"/>
          </w:tcPr>
          <w:p w:rsidR="00582462" w:rsidRDefault="00582462">
            <w:pPr>
              <w:pStyle w:val="ConsPlusNormal"/>
              <w:jc w:val="center"/>
            </w:pPr>
            <w:r>
              <w:t>3</w:t>
            </w:r>
          </w:p>
        </w:tc>
      </w:tr>
      <w:tr w:rsidR="00582462">
        <w:tc>
          <w:tcPr>
            <w:tcW w:w="567" w:type="dxa"/>
            <w:vMerge/>
          </w:tcPr>
          <w:p w:rsidR="00582462" w:rsidRDefault="00582462"/>
        </w:tc>
        <w:tc>
          <w:tcPr>
            <w:tcW w:w="4195" w:type="dxa"/>
          </w:tcPr>
          <w:p w:rsidR="00582462" w:rsidRDefault="00582462">
            <w:pPr>
              <w:pStyle w:val="ConsPlusNormal"/>
              <w:jc w:val="both"/>
            </w:pPr>
            <w:r>
              <w:t>15,1 процента - 20 процентов</w:t>
            </w:r>
          </w:p>
        </w:tc>
        <w:tc>
          <w:tcPr>
            <w:tcW w:w="7824" w:type="dxa"/>
          </w:tcPr>
          <w:p w:rsidR="00582462" w:rsidRDefault="00582462">
            <w:pPr>
              <w:pStyle w:val="ConsPlusNormal"/>
            </w:pPr>
          </w:p>
        </w:tc>
        <w:tc>
          <w:tcPr>
            <w:tcW w:w="1020" w:type="dxa"/>
          </w:tcPr>
          <w:p w:rsidR="00582462" w:rsidRDefault="00582462">
            <w:pPr>
              <w:pStyle w:val="ConsPlusNormal"/>
              <w:jc w:val="center"/>
            </w:pPr>
            <w:r>
              <w:t>4</w:t>
            </w:r>
          </w:p>
        </w:tc>
      </w:tr>
      <w:tr w:rsidR="00582462">
        <w:tc>
          <w:tcPr>
            <w:tcW w:w="567" w:type="dxa"/>
            <w:vMerge/>
          </w:tcPr>
          <w:p w:rsidR="00582462" w:rsidRDefault="00582462"/>
        </w:tc>
        <w:tc>
          <w:tcPr>
            <w:tcW w:w="4195" w:type="dxa"/>
          </w:tcPr>
          <w:p w:rsidR="00582462" w:rsidRDefault="00582462">
            <w:pPr>
              <w:pStyle w:val="ConsPlusNormal"/>
              <w:jc w:val="both"/>
            </w:pPr>
            <w:r>
              <w:t>20,1 процента и выше</w:t>
            </w:r>
          </w:p>
        </w:tc>
        <w:tc>
          <w:tcPr>
            <w:tcW w:w="7824" w:type="dxa"/>
          </w:tcPr>
          <w:p w:rsidR="00582462" w:rsidRDefault="00582462">
            <w:pPr>
              <w:pStyle w:val="ConsPlusNormal"/>
            </w:pPr>
          </w:p>
        </w:tc>
        <w:tc>
          <w:tcPr>
            <w:tcW w:w="1020" w:type="dxa"/>
          </w:tcPr>
          <w:p w:rsidR="00582462" w:rsidRDefault="00582462">
            <w:pPr>
              <w:pStyle w:val="ConsPlusNormal"/>
              <w:jc w:val="center"/>
            </w:pPr>
            <w:r>
              <w:t>5</w:t>
            </w:r>
          </w:p>
        </w:tc>
      </w:tr>
      <w:tr w:rsidR="00582462">
        <w:tc>
          <w:tcPr>
            <w:tcW w:w="567" w:type="dxa"/>
            <w:vMerge/>
          </w:tcPr>
          <w:p w:rsidR="00582462" w:rsidRDefault="00582462"/>
        </w:tc>
        <w:tc>
          <w:tcPr>
            <w:tcW w:w="4195" w:type="dxa"/>
          </w:tcPr>
          <w:p w:rsidR="00582462" w:rsidRDefault="00582462">
            <w:pPr>
              <w:pStyle w:val="ConsPlusNormal"/>
              <w:jc w:val="both"/>
            </w:pPr>
            <w:r>
              <w:t>отсутствие прироста</w:t>
            </w:r>
          </w:p>
        </w:tc>
        <w:tc>
          <w:tcPr>
            <w:tcW w:w="7824" w:type="dxa"/>
          </w:tcPr>
          <w:p w:rsidR="00582462" w:rsidRDefault="00582462">
            <w:pPr>
              <w:pStyle w:val="ConsPlusNormal"/>
            </w:pPr>
          </w:p>
        </w:tc>
        <w:tc>
          <w:tcPr>
            <w:tcW w:w="1020" w:type="dxa"/>
          </w:tcPr>
          <w:p w:rsidR="00582462" w:rsidRDefault="00582462">
            <w:pPr>
              <w:pStyle w:val="ConsPlusNormal"/>
              <w:jc w:val="center"/>
            </w:pPr>
            <w:r>
              <w:t>-1</w:t>
            </w:r>
          </w:p>
        </w:tc>
      </w:tr>
      <w:tr w:rsidR="00582462">
        <w:tc>
          <w:tcPr>
            <w:tcW w:w="567" w:type="dxa"/>
            <w:vMerge w:val="restart"/>
          </w:tcPr>
          <w:p w:rsidR="00582462" w:rsidRDefault="0058246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195" w:type="dxa"/>
          </w:tcPr>
          <w:p w:rsidR="00582462" w:rsidRDefault="00582462">
            <w:pPr>
              <w:pStyle w:val="ConsPlusNormal"/>
              <w:jc w:val="both"/>
            </w:pPr>
            <w:r>
              <w:t xml:space="preserve">Количество инвестиционных проектов (с общим объемом инвестиций более 20,0 млн. рублей), завершивших реализацию в </w:t>
            </w:r>
            <w:r>
              <w:lastRenderedPageBreak/>
              <w:t>отчетном году</w:t>
            </w:r>
          </w:p>
        </w:tc>
        <w:tc>
          <w:tcPr>
            <w:tcW w:w="7824" w:type="dxa"/>
          </w:tcPr>
          <w:p w:rsidR="00582462" w:rsidRDefault="00582462">
            <w:pPr>
              <w:pStyle w:val="ConsPlusNormal"/>
            </w:pPr>
            <w:r>
              <w:lastRenderedPageBreak/>
              <w:t>Оценка показателя осуществляется исходя из количества инвестиционных проектов, завершивших реализацию в отчетном году. Указать наименование проекта</w:t>
            </w:r>
          </w:p>
        </w:tc>
        <w:tc>
          <w:tcPr>
            <w:tcW w:w="1020" w:type="dxa"/>
          </w:tcPr>
          <w:p w:rsidR="00582462" w:rsidRDefault="00582462">
            <w:pPr>
              <w:pStyle w:val="ConsPlusNormal"/>
            </w:pPr>
          </w:p>
        </w:tc>
      </w:tr>
      <w:tr w:rsidR="00582462">
        <w:tc>
          <w:tcPr>
            <w:tcW w:w="567" w:type="dxa"/>
            <w:vMerge/>
          </w:tcPr>
          <w:p w:rsidR="00582462" w:rsidRDefault="00582462"/>
        </w:tc>
        <w:tc>
          <w:tcPr>
            <w:tcW w:w="4195" w:type="dxa"/>
          </w:tcPr>
          <w:p w:rsidR="00582462" w:rsidRDefault="00582462">
            <w:pPr>
              <w:pStyle w:val="ConsPlusNormal"/>
              <w:jc w:val="both"/>
            </w:pPr>
            <w:r>
              <w:t>1 - 2</w:t>
            </w:r>
          </w:p>
        </w:tc>
        <w:tc>
          <w:tcPr>
            <w:tcW w:w="7824" w:type="dxa"/>
          </w:tcPr>
          <w:p w:rsidR="00582462" w:rsidRDefault="00582462">
            <w:pPr>
              <w:pStyle w:val="ConsPlusNormal"/>
            </w:pPr>
          </w:p>
        </w:tc>
        <w:tc>
          <w:tcPr>
            <w:tcW w:w="1020" w:type="dxa"/>
          </w:tcPr>
          <w:p w:rsidR="00582462" w:rsidRDefault="00582462">
            <w:pPr>
              <w:pStyle w:val="ConsPlusNormal"/>
              <w:jc w:val="center"/>
            </w:pPr>
            <w:r>
              <w:t>1</w:t>
            </w:r>
          </w:p>
        </w:tc>
      </w:tr>
      <w:tr w:rsidR="00582462">
        <w:tc>
          <w:tcPr>
            <w:tcW w:w="567" w:type="dxa"/>
            <w:vMerge/>
          </w:tcPr>
          <w:p w:rsidR="00582462" w:rsidRDefault="00582462"/>
        </w:tc>
        <w:tc>
          <w:tcPr>
            <w:tcW w:w="4195" w:type="dxa"/>
          </w:tcPr>
          <w:p w:rsidR="00582462" w:rsidRDefault="00582462">
            <w:pPr>
              <w:pStyle w:val="ConsPlusNormal"/>
              <w:jc w:val="both"/>
            </w:pPr>
            <w:r>
              <w:t>3 - 4</w:t>
            </w:r>
          </w:p>
        </w:tc>
        <w:tc>
          <w:tcPr>
            <w:tcW w:w="7824" w:type="dxa"/>
          </w:tcPr>
          <w:p w:rsidR="00582462" w:rsidRDefault="00582462">
            <w:pPr>
              <w:pStyle w:val="ConsPlusNormal"/>
            </w:pPr>
          </w:p>
        </w:tc>
        <w:tc>
          <w:tcPr>
            <w:tcW w:w="1020" w:type="dxa"/>
          </w:tcPr>
          <w:p w:rsidR="00582462" w:rsidRDefault="00582462">
            <w:pPr>
              <w:pStyle w:val="ConsPlusNormal"/>
              <w:jc w:val="center"/>
            </w:pPr>
            <w:r>
              <w:t>2</w:t>
            </w:r>
          </w:p>
        </w:tc>
      </w:tr>
      <w:tr w:rsidR="00582462">
        <w:tc>
          <w:tcPr>
            <w:tcW w:w="567" w:type="dxa"/>
            <w:vMerge/>
          </w:tcPr>
          <w:p w:rsidR="00582462" w:rsidRDefault="00582462"/>
        </w:tc>
        <w:tc>
          <w:tcPr>
            <w:tcW w:w="4195" w:type="dxa"/>
          </w:tcPr>
          <w:p w:rsidR="00582462" w:rsidRDefault="00582462">
            <w:pPr>
              <w:pStyle w:val="ConsPlusNormal"/>
              <w:jc w:val="both"/>
            </w:pPr>
            <w:r>
              <w:t>5 - 6</w:t>
            </w:r>
          </w:p>
        </w:tc>
        <w:tc>
          <w:tcPr>
            <w:tcW w:w="7824" w:type="dxa"/>
          </w:tcPr>
          <w:p w:rsidR="00582462" w:rsidRDefault="00582462">
            <w:pPr>
              <w:pStyle w:val="ConsPlusNormal"/>
            </w:pPr>
          </w:p>
        </w:tc>
        <w:tc>
          <w:tcPr>
            <w:tcW w:w="1020" w:type="dxa"/>
          </w:tcPr>
          <w:p w:rsidR="00582462" w:rsidRDefault="00582462">
            <w:pPr>
              <w:pStyle w:val="ConsPlusNormal"/>
              <w:jc w:val="center"/>
            </w:pPr>
            <w:r>
              <w:t>3</w:t>
            </w:r>
          </w:p>
        </w:tc>
      </w:tr>
      <w:tr w:rsidR="00582462">
        <w:tc>
          <w:tcPr>
            <w:tcW w:w="567" w:type="dxa"/>
            <w:vMerge/>
          </w:tcPr>
          <w:p w:rsidR="00582462" w:rsidRDefault="00582462"/>
        </w:tc>
        <w:tc>
          <w:tcPr>
            <w:tcW w:w="4195" w:type="dxa"/>
          </w:tcPr>
          <w:p w:rsidR="00582462" w:rsidRDefault="00582462">
            <w:pPr>
              <w:pStyle w:val="ConsPlusNormal"/>
              <w:jc w:val="both"/>
            </w:pPr>
            <w:r>
              <w:t>7 - 9</w:t>
            </w:r>
          </w:p>
        </w:tc>
        <w:tc>
          <w:tcPr>
            <w:tcW w:w="7824" w:type="dxa"/>
          </w:tcPr>
          <w:p w:rsidR="00582462" w:rsidRDefault="00582462">
            <w:pPr>
              <w:pStyle w:val="ConsPlusNormal"/>
            </w:pPr>
          </w:p>
        </w:tc>
        <w:tc>
          <w:tcPr>
            <w:tcW w:w="1020" w:type="dxa"/>
          </w:tcPr>
          <w:p w:rsidR="00582462" w:rsidRDefault="00582462">
            <w:pPr>
              <w:pStyle w:val="ConsPlusNormal"/>
              <w:jc w:val="center"/>
            </w:pPr>
            <w:r>
              <w:t>4</w:t>
            </w:r>
          </w:p>
        </w:tc>
      </w:tr>
      <w:tr w:rsidR="00582462">
        <w:tc>
          <w:tcPr>
            <w:tcW w:w="567" w:type="dxa"/>
            <w:vMerge/>
          </w:tcPr>
          <w:p w:rsidR="00582462" w:rsidRDefault="00582462"/>
        </w:tc>
        <w:tc>
          <w:tcPr>
            <w:tcW w:w="4195" w:type="dxa"/>
          </w:tcPr>
          <w:p w:rsidR="00582462" w:rsidRDefault="00582462">
            <w:pPr>
              <w:pStyle w:val="ConsPlusNormal"/>
              <w:jc w:val="both"/>
            </w:pPr>
            <w:r>
              <w:t>10 и более</w:t>
            </w:r>
          </w:p>
        </w:tc>
        <w:tc>
          <w:tcPr>
            <w:tcW w:w="7824" w:type="dxa"/>
          </w:tcPr>
          <w:p w:rsidR="00582462" w:rsidRDefault="00582462">
            <w:pPr>
              <w:pStyle w:val="ConsPlusNormal"/>
            </w:pPr>
          </w:p>
        </w:tc>
        <w:tc>
          <w:tcPr>
            <w:tcW w:w="1020" w:type="dxa"/>
          </w:tcPr>
          <w:p w:rsidR="00582462" w:rsidRDefault="00582462">
            <w:pPr>
              <w:pStyle w:val="ConsPlusNormal"/>
              <w:jc w:val="center"/>
            </w:pPr>
            <w:r>
              <w:t>5</w:t>
            </w:r>
          </w:p>
        </w:tc>
      </w:tr>
      <w:tr w:rsidR="00582462">
        <w:tc>
          <w:tcPr>
            <w:tcW w:w="567" w:type="dxa"/>
            <w:vMerge/>
          </w:tcPr>
          <w:p w:rsidR="00582462" w:rsidRDefault="00582462"/>
        </w:tc>
        <w:tc>
          <w:tcPr>
            <w:tcW w:w="4195" w:type="dxa"/>
          </w:tcPr>
          <w:p w:rsidR="00582462" w:rsidRDefault="00582462">
            <w:pPr>
              <w:pStyle w:val="ConsPlusNormal"/>
              <w:jc w:val="both"/>
            </w:pPr>
            <w:r>
              <w:t>отсутствие проектов</w:t>
            </w:r>
          </w:p>
        </w:tc>
        <w:tc>
          <w:tcPr>
            <w:tcW w:w="7824" w:type="dxa"/>
          </w:tcPr>
          <w:p w:rsidR="00582462" w:rsidRDefault="00582462">
            <w:pPr>
              <w:pStyle w:val="ConsPlusNormal"/>
            </w:pPr>
          </w:p>
        </w:tc>
        <w:tc>
          <w:tcPr>
            <w:tcW w:w="1020" w:type="dxa"/>
          </w:tcPr>
          <w:p w:rsidR="00582462" w:rsidRDefault="00582462">
            <w:pPr>
              <w:pStyle w:val="ConsPlusNormal"/>
              <w:jc w:val="center"/>
            </w:pPr>
            <w:r>
              <w:t>-1</w:t>
            </w:r>
          </w:p>
        </w:tc>
      </w:tr>
      <w:tr w:rsidR="00582462">
        <w:tc>
          <w:tcPr>
            <w:tcW w:w="567" w:type="dxa"/>
            <w:vMerge w:val="restart"/>
          </w:tcPr>
          <w:p w:rsidR="00582462" w:rsidRDefault="0058246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195" w:type="dxa"/>
          </w:tcPr>
          <w:p w:rsidR="00582462" w:rsidRDefault="00582462">
            <w:pPr>
              <w:pStyle w:val="ConsPlusNormal"/>
              <w:jc w:val="both"/>
            </w:pPr>
            <w:r>
              <w:t>Количество новых инвестиционных проектов (с общим объемом инвестиций более 20,0 млн. рублей) в отчетном году</w:t>
            </w:r>
          </w:p>
        </w:tc>
        <w:tc>
          <w:tcPr>
            <w:tcW w:w="7824" w:type="dxa"/>
          </w:tcPr>
          <w:p w:rsidR="00582462" w:rsidRDefault="00582462">
            <w:pPr>
              <w:pStyle w:val="ConsPlusNormal"/>
            </w:pPr>
            <w:r>
              <w:t>оценка показателя осуществляется исходя из количества новых инвестиционных проектов (планирующих реализацию), в отчетном году. Указать наименование проекта</w:t>
            </w:r>
          </w:p>
        </w:tc>
        <w:tc>
          <w:tcPr>
            <w:tcW w:w="1020" w:type="dxa"/>
          </w:tcPr>
          <w:p w:rsidR="00582462" w:rsidRDefault="00582462">
            <w:pPr>
              <w:pStyle w:val="ConsPlusNormal"/>
            </w:pPr>
          </w:p>
        </w:tc>
      </w:tr>
      <w:tr w:rsidR="00582462">
        <w:tc>
          <w:tcPr>
            <w:tcW w:w="567" w:type="dxa"/>
            <w:vMerge/>
          </w:tcPr>
          <w:p w:rsidR="00582462" w:rsidRDefault="00582462"/>
        </w:tc>
        <w:tc>
          <w:tcPr>
            <w:tcW w:w="4195" w:type="dxa"/>
          </w:tcPr>
          <w:p w:rsidR="00582462" w:rsidRDefault="00582462">
            <w:pPr>
              <w:pStyle w:val="ConsPlusNormal"/>
              <w:jc w:val="both"/>
            </w:pPr>
            <w:r>
              <w:t>1 - 2</w:t>
            </w:r>
          </w:p>
        </w:tc>
        <w:tc>
          <w:tcPr>
            <w:tcW w:w="7824" w:type="dxa"/>
          </w:tcPr>
          <w:p w:rsidR="00582462" w:rsidRDefault="00582462">
            <w:pPr>
              <w:pStyle w:val="ConsPlusNormal"/>
            </w:pPr>
          </w:p>
        </w:tc>
        <w:tc>
          <w:tcPr>
            <w:tcW w:w="1020" w:type="dxa"/>
          </w:tcPr>
          <w:p w:rsidR="00582462" w:rsidRDefault="00582462">
            <w:pPr>
              <w:pStyle w:val="ConsPlusNormal"/>
              <w:jc w:val="center"/>
            </w:pPr>
            <w:r>
              <w:t>1</w:t>
            </w:r>
          </w:p>
        </w:tc>
      </w:tr>
      <w:tr w:rsidR="00582462">
        <w:tc>
          <w:tcPr>
            <w:tcW w:w="567" w:type="dxa"/>
            <w:vMerge/>
          </w:tcPr>
          <w:p w:rsidR="00582462" w:rsidRDefault="00582462"/>
        </w:tc>
        <w:tc>
          <w:tcPr>
            <w:tcW w:w="4195" w:type="dxa"/>
          </w:tcPr>
          <w:p w:rsidR="00582462" w:rsidRDefault="00582462">
            <w:pPr>
              <w:pStyle w:val="ConsPlusNormal"/>
              <w:jc w:val="both"/>
            </w:pPr>
            <w:r>
              <w:t>3 - 4</w:t>
            </w:r>
          </w:p>
        </w:tc>
        <w:tc>
          <w:tcPr>
            <w:tcW w:w="7824" w:type="dxa"/>
          </w:tcPr>
          <w:p w:rsidR="00582462" w:rsidRDefault="00582462">
            <w:pPr>
              <w:pStyle w:val="ConsPlusNormal"/>
            </w:pPr>
          </w:p>
        </w:tc>
        <w:tc>
          <w:tcPr>
            <w:tcW w:w="1020" w:type="dxa"/>
          </w:tcPr>
          <w:p w:rsidR="00582462" w:rsidRDefault="00582462">
            <w:pPr>
              <w:pStyle w:val="ConsPlusNormal"/>
              <w:jc w:val="center"/>
            </w:pPr>
            <w:r>
              <w:t>2</w:t>
            </w:r>
          </w:p>
        </w:tc>
      </w:tr>
      <w:tr w:rsidR="00582462">
        <w:tc>
          <w:tcPr>
            <w:tcW w:w="567" w:type="dxa"/>
            <w:vMerge/>
          </w:tcPr>
          <w:p w:rsidR="00582462" w:rsidRDefault="00582462"/>
        </w:tc>
        <w:tc>
          <w:tcPr>
            <w:tcW w:w="4195" w:type="dxa"/>
          </w:tcPr>
          <w:p w:rsidR="00582462" w:rsidRDefault="00582462">
            <w:pPr>
              <w:pStyle w:val="ConsPlusNormal"/>
              <w:jc w:val="both"/>
            </w:pPr>
            <w:r>
              <w:t>5 - 6</w:t>
            </w:r>
          </w:p>
        </w:tc>
        <w:tc>
          <w:tcPr>
            <w:tcW w:w="7824" w:type="dxa"/>
          </w:tcPr>
          <w:p w:rsidR="00582462" w:rsidRDefault="00582462">
            <w:pPr>
              <w:pStyle w:val="ConsPlusNormal"/>
            </w:pPr>
          </w:p>
        </w:tc>
        <w:tc>
          <w:tcPr>
            <w:tcW w:w="1020" w:type="dxa"/>
          </w:tcPr>
          <w:p w:rsidR="00582462" w:rsidRDefault="00582462">
            <w:pPr>
              <w:pStyle w:val="ConsPlusNormal"/>
              <w:jc w:val="center"/>
            </w:pPr>
            <w:r>
              <w:t>3</w:t>
            </w:r>
          </w:p>
        </w:tc>
      </w:tr>
      <w:tr w:rsidR="00582462">
        <w:tc>
          <w:tcPr>
            <w:tcW w:w="567" w:type="dxa"/>
            <w:vMerge/>
          </w:tcPr>
          <w:p w:rsidR="00582462" w:rsidRDefault="00582462"/>
        </w:tc>
        <w:tc>
          <w:tcPr>
            <w:tcW w:w="4195" w:type="dxa"/>
          </w:tcPr>
          <w:p w:rsidR="00582462" w:rsidRDefault="00582462">
            <w:pPr>
              <w:pStyle w:val="ConsPlusNormal"/>
              <w:jc w:val="both"/>
            </w:pPr>
            <w:r>
              <w:t>7 - 9</w:t>
            </w:r>
          </w:p>
        </w:tc>
        <w:tc>
          <w:tcPr>
            <w:tcW w:w="7824" w:type="dxa"/>
          </w:tcPr>
          <w:p w:rsidR="00582462" w:rsidRDefault="00582462">
            <w:pPr>
              <w:pStyle w:val="ConsPlusNormal"/>
            </w:pPr>
          </w:p>
        </w:tc>
        <w:tc>
          <w:tcPr>
            <w:tcW w:w="1020" w:type="dxa"/>
          </w:tcPr>
          <w:p w:rsidR="00582462" w:rsidRDefault="00582462">
            <w:pPr>
              <w:pStyle w:val="ConsPlusNormal"/>
              <w:jc w:val="center"/>
            </w:pPr>
            <w:r>
              <w:t>4</w:t>
            </w:r>
          </w:p>
        </w:tc>
      </w:tr>
      <w:tr w:rsidR="00582462">
        <w:tc>
          <w:tcPr>
            <w:tcW w:w="567" w:type="dxa"/>
            <w:vMerge/>
          </w:tcPr>
          <w:p w:rsidR="00582462" w:rsidRDefault="00582462"/>
        </w:tc>
        <w:tc>
          <w:tcPr>
            <w:tcW w:w="4195" w:type="dxa"/>
          </w:tcPr>
          <w:p w:rsidR="00582462" w:rsidRDefault="00582462">
            <w:pPr>
              <w:pStyle w:val="ConsPlusNormal"/>
              <w:jc w:val="both"/>
            </w:pPr>
            <w:r>
              <w:t>10 и более</w:t>
            </w:r>
          </w:p>
        </w:tc>
        <w:tc>
          <w:tcPr>
            <w:tcW w:w="7824" w:type="dxa"/>
          </w:tcPr>
          <w:p w:rsidR="00582462" w:rsidRDefault="00582462">
            <w:pPr>
              <w:pStyle w:val="ConsPlusNormal"/>
            </w:pPr>
          </w:p>
        </w:tc>
        <w:tc>
          <w:tcPr>
            <w:tcW w:w="1020" w:type="dxa"/>
          </w:tcPr>
          <w:p w:rsidR="00582462" w:rsidRDefault="00582462">
            <w:pPr>
              <w:pStyle w:val="ConsPlusNormal"/>
              <w:jc w:val="center"/>
            </w:pPr>
            <w:r>
              <w:t>5</w:t>
            </w:r>
          </w:p>
        </w:tc>
      </w:tr>
      <w:tr w:rsidR="00582462">
        <w:tc>
          <w:tcPr>
            <w:tcW w:w="567" w:type="dxa"/>
            <w:vMerge/>
          </w:tcPr>
          <w:p w:rsidR="00582462" w:rsidRDefault="00582462"/>
        </w:tc>
        <w:tc>
          <w:tcPr>
            <w:tcW w:w="4195" w:type="dxa"/>
          </w:tcPr>
          <w:p w:rsidR="00582462" w:rsidRDefault="00582462">
            <w:pPr>
              <w:pStyle w:val="ConsPlusNormal"/>
              <w:jc w:val="both"/>
            </w:pPr>
            <w:r>
              <w:t>отсутствие проектов</w:t>
            </w:r>
          </w:p>
        </w:tc>
        <w:tc>
          <w:tcPr>
            <w:tcW w:w="7824" w:type="dxa"/>
          </w:tcPr>
          <w:p w:rsidR="00582462" w:rsidRDefault="00582462">
            <w:pPr>
              <w:pStyle w:val="ConsPlusNormal"/>
            </w:pPr>
          </w:p>
        </w:tc>
        <w:tc>
          <w:tcPr>
            <w:tcW w:w="1020" w:type="dxa"/>
          </w:tcPr>
          <w:p w:rsidR="00582462" w:rsidRDefault="00582462">
            <w:pPr>
              <w:pStyle w:val="ConsPlusNormal"/>
              <w:jc w:val="center"/>
            </w:pPr>
            <w:r>
              <w:t>-1</w:t>
            </w:r>
          </w:p>
        </w:tc>
      </w:tr>
      <w:tr w:rsidR="00582462">
        <w:tc>
          <w:tcPr>
            <w:tcW w:w="567" w:type="dxa"/>
            <w:vMerge w:val="restart"/>
          </w:tcPr>
          <w:p w:rsidR="00582462" w:rsidRDefault="0058246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195" w:type="dxa"/>
          </w:tcPr>
          <w:p w:rsidR="00582462" w:rsidRDefault="00582462">
            <w:pPr>
              <w:pStyle w:val="ConsPlusNormal"/>
              <w:jc w:val="both"/>
            </w:pPr>
            <w:r>
              <w:t xml:space="preserve">Доля субъектов малого и среднего предпринимательства, воспользовавшихся услугами организаций инфраструктуры поддержки субъектов малого и среднего предпринимательства (Гарантийный фонд и Фонд </w:t>
            </w:r>
            <w:proofErr w:type="spellStart"/>
            <w:r>
              <w:t>микрокредитования</w:t>
            </w:r>
            <w:proofErr w:type="spellEnd"/>
            <w:r>
              <w:t xml:space="preserve">), от общего </w:t>
            </w:r>
            <w:r>
              <w:lastRenderedPageBreak/>
              <w:t>количества субъектов малого и среднего предпринимательства, действующих на территории муниципального района (городского округа), на конец отчетного года</w:t>
            </w:r>
          </w:p>
        </w:tc>
        <w:tc>
          <w:tcPr>
            <w:tcW w:w="7824" w:type="dxa"/>
          </w:tcPr>
          <w:p w:rsidR="00582462" w:rsidRDefault="00582462">
            <w:pPr>
              <w:pStyle w:val="ConsPlusNormal"/>
            </w:pPr>
            <w:r>
              <w:lastRenderedPageBreak/>
              <w:t>информация министерства экономического развития области</w:t>
            </w:r>
          </w:p>
        </w:tc>
        <w:tc>
          <w:tcPr>
            <w:tcW w:w="1020" w:type="dxa"/>
          </w:tcPr>
          <w:p w:rsidR="00582462" w:rsidRDefault="00582462">
            <w:pPr>
              <w:pStyle w:val="ConsPlusNormal"/>
            </w:pPr>
          </w:p>
        </w:tc>
      </w:tr>
      <w:tr w:rsidR="00582462">
        <w:tc>
          <w:tcPr>
            <w:tcW w:w="567" w:type="dxa"/>
            <w:vMerge/>
          </w:tcPr>
          <w:p w:rsidR="00582462" w:rsidRDefault="00582462"/>
        </w:tc>
        <w:tc>
          <w:tcPr>
            <w:tcW w:w="4195" w:type="dxa"/>
          </w:tcPr>
          <w:p w:rsidR="00582462" w:rsidRDefault="00582462">
            <w:pPr>
              <w:pStyle w:val="ConsPlusNormal"/>
              <w:jc w:val="both"/>
            </w:pPr>
            <w:r>
              <w:t>0,1 процента - 0,2 процента</w:t>
            </w:r>
          </w:p>
        </w:tc>
        <w:tc>
          <w:tcPr>
            <w:tcW w:w="7824" w:type="dxa"/>
          </w:tcPr>
          <w:p w:rsidR="00582462" w:rsidRDefault="00582462">
            <w:pPr>
              <w:pStyle w:val="ConsPlusNormal"/>
            </w:pPr>
          </w:p>
        </w:tc>
        <w:tc>
          <w:tcPr>
            <w:tcW w:w="1020" w:type="dxa"/>
          </w:tcPr>
          <w:p w:rsidR="00582462" w:rsidRDefault="00582462">
            <w:pPr>
              <w:pStyle w:val="ConsPlusNormal"/>
              <w:jc w:val="center"/>
            </w:pPr>
            <w:r>
              <w:t>1</w:t>
            </w:r>
          </w:p>
        </w:tc>
      </w:tr>
      <w:tr w:rsidR="00582462">
        <w:tc>
          <w:tcPr>
            <w:tcW w:w="567" w:type="dxa"/>
            <w:vMerge/>
          </w:tcPr>
          <w:p w:rsidR="00582462" w:rsidRDefault="00582462"/>
        </w:tc>
        <w:tc>
          <w:tcPr>
            <w:tcW w:w="4195" w:type="dxa"/>
          </w:tcPr>
          <w:p w:rsidR="00582462" w:rsidRDefault="00582462">
            <w:pPr>
              <w:pStyle w:val="ConsPlusNormal"/>
              <w:jc w:val="both"/>
            </w:pPr>
            <w:r>
              <w:t>0,3 процента - 0,4 процента</w:t>
            </w:r>
          </w:p>
        </w:tc>
        <w:tc>
          <w:tcPr>
            <w:tcW w:w="7824" w:type="dxa"/>
          </w:tcPr>
          <w:p w:rsidR="00582462" w:rsidRDefault="00582462">
            <w:pPr>
              <w:pStyle w:val="ConsPlusNormal"/>
            </w:pPr>
          </w:p>
        </w:tc>
        <w:tc>
          <w:tcPr>
            <w:tcW w:w="1020" w:type="dxa"/>
          </w:tcPr>
          <w:p w:rsidR="00582462" w:rsidRDefault="00582462">
            <w:pPr>
              <w:pStyle w:val="ConsPlusNormal"/>
              <w:jc w:val="center"/>
            </w:pPr>
            <w:r>
              <w:t>2</w:t>
            </w:r>
          </w:p>
        </w:tc>
      </w:tr>
      <w:tr w:rsidR="00582462">
        <w:tc>
          <w:tcPr>
            <w:tcW w:w="567" w:type="dxa"/>
            <w:vMerge/>
          </w:tcPr>
          <w:p w:rsidR="00582462" w:rsidRDefault="00582462"/>
        </w:tc>
        <w:tc>
          <w:tcPr>
            <w:tcW w:w="4195" w:type="dxa"/>
          </w:tcPr>
          <w:p w:rsidR="00582462" w:rsidRDefault="00582462">
            <w:pPr>
              <w:pStyle w:val="ConsPlusNormal"/>
              <w:jc w:val="both"/>
            </w:pPr>
            <w:r>
              <w:t>0,5 процента и выше</w:t>
            </w:r>
          </w:p>
        </w:tc>
        <w:tc>
          <w:tcPr>
            <w:tcW w:w="7824" w:type="dxa"/>
          </w:tcPr>
          <w:p w:rsidR="00582462" w:rsidRDefault="00582462">
            <w:pPr>
              <w:pStyle w:val="ConsPlusNormal"/>
            </w:pPr>
          </w:p>
        </w:tc>
        <w:tc>
          <w:tcPr>
            <w:tcW w:w="1020" w:type="dxa"/>
          </w:tcPr>
          <w:p w:rsidR="00582462" w:rsidRDefault="00582462">
            <w:pPr>
              <w:pStyle w:val="ConsPlusNormal"/>
              <w:jc w:val="center"/>
            </w:pPr>
            <w:r>
              <w:t>3</w:t>
            </w:r>
          </w:p>
        </w:tc>
      </w:tr>
      <w:tr w:rsidR="00582462">
        <w:tc>
          <w:tcPr>
            <w:tcW w:w="567" w:type="dxa"/>
            <w:vMerge w:val="restart"/>
          </w:tcPr>
          <w:p w:rsidR="00582462" w:rsidRDefault="0058246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195" w:type="dxa"/>
          </w:tcPr>
          <w:p w:rsidR="00582462" w:rsidRDefault="00582462">
            <w:pPr>
              <w:pStyle w:val="ConsPlusNormal"/>
              <w:jc w:val="both"/>
            </w:pPr>
            <w:r>
              <w:t>Доля муниципальных контрактов, гражданско-правовых договоров по закупкам "малого объема" (в стоимостном выражении) в совокупном годовом объеме закупок</w:t>
            </w:r>
          </w:p>
        </w:tc>
        <w:tc>
          <w:tcPr>
            <w:tcW w:w="7824" w:type="dxa"/>
          </w:tcPr>
          <w:p w:rsidR="00582462" w:rsidRDefault="00582462">
            <w:pPr>
              <w:pStyle w:val="ConsPlusNormal"/>
            </w:pPr>
            <w:r>
              <w:t>информация муниципального образования</w:t>
            </w:r>
          </w:p>
        </w:tc>
        <w:tc>
          <w:tcPr>
            <w:tcW w:w="1020" w:type="dxa"/>
          </w:tcPr>
          <w:p w:rsidR="00582462" w:rsidRDefault="00582462">
            <w:pPr>
              <w:pStyle w:val="ConsPlusNormal"/>
            </w:pPr>
          </w:p>
        </w:tc>
      </w:tr>
      <w:tr w:rsidR="00582462">
        <w:tc>
          <w:tcPr>
            <w:tcW w:w="567" w:type="dxa"/>
            <w:vMerge/>
          </w:tcPr>
          <w:p w:rsidR="00582462" w:rsidRDefault="00582462"/>
        </w:tc>
        <w:tc>
          <w:tcPr>
            <w:tcW w:w="4195" w:type="dxa"/>
          </w:tcPr>
          <w:p w:rsidR="00582462" w:rsidRDefault="00582462">
            <w:pPr>
              <w:pStyle w:val="ConsPlusNormal"/>
              <w:jc w:val="both"/>
            </w:pPr>
            <w:r>
              <w:t>0,1 процента - 10 процентов</w:t>
            </w:r>
          </w:p>
        </w:tc>
        <w:tc>
          <w:tcPr>
            <w:tcW w:w="7824" w:type="dxa"/>
          </w:tcPr>
          <w:p w:rsidR="00582462" w:rsidRDefault="00582462">
            <w:pPr>
              <w:pStyle w:val="ConsPlusNormal"/>
            </w:pPr>
          </w:p>
        </w:tc>
        <w:tc>
          <w:tcPr>
            <w:tcW w:w="1020" w:type="dxa"/>
          </w:tcPr>
          <w:p w:rsidR="00582462" w:rsidRDefault="00582462">
            <w:pPr>
              <w:pStyle w:val="ConsPlusNormal"/>
              <w:jc w:val="center"/>
            </w:pPr>
            <w:r>
              <w:t>2</w:t>
            </w:r>
          </w:p>
        </w:tc>
      </w:tr>
      <w:tr w:rsidR="00582462">
        <w:tc>
          <w:tcPr>
            <w:tcW w:w="567" w:type="dxa"/>
            <w:vMerge/>
          </w:tcPr>
          <w:p w:rsidR="00582462" w:rsidRDefault="00582462"/>
        </w:tc>
        <w:tc>
          <w:tcPr>
            <w:tcW w:w="4195" w:type="dxa"/>
          </w:tcPr>
          <w:p w:rsidR="00582462" w:rsidRDefault="00582462">
            <w:pPr>
              <w:pStyle w:val="ConsPlusNormal"/>
              <w:jc w:val="both"/>
            </w:pPr>
            <w:r>
              <w:t>10,1 процента - 15 процентов</w:t>
            </w:r>
          </w:p>
        </w:tc>
        <w:tc>
          <w:tcPr>
            <w:tcW w:w="7824" w:type="dxa"/>
          </w:tcPr>
          <w:p w:rsidR="00582462" w:rsidRDefault="00582462">
            <w:pPr>
              <w:pStyle w:val="ConsPlusNormal"/>
            </w:pPr>
          </w:p>
        </w:tc>
        <w:tc>
          <w:tcPr>
            <w:tcW w:w="1020" w:type="dxa"/>
          </w:tcPr>
          <w:p w:rsidR="00582462" w:rsidRDefault="00582462">
            <w:pPr>
              <w:pStyle w:val="ConsPlusNormal"/>
              <w:jc w:val="center"/>
            </w:pPr>
            <w:r>
              <w:t>1</w:t>
            </w:r>
          </w:p>
        </w:tc>
      </w:tr>
      <w:tr w:rsidR="00582462">
        <w:tc>
          <w:tcPr>
            <w:tcW w:w="567" w:type="dxa"/>
            <w:vMerge/>
          </w:tcPr>
          <w:p w:rsidR="00582462" w:rsidRDefault="00582462"/>
        </w:tc>
        <w:tc>
          <w:tcPr>
            <w:tcW w:w="4195" w:type="dxa"/>
          </w:tcPr>
          <w:p w:rsidR="00582462" w:rsidRDefault="00582462">
            <w:pPr>
              <w:pStyle w:val="ConsPlusNormal"/>
              <w:jc w:val="both"/>
            </w:pPr>
            <w:r>
              <w:t>15,1 процента - 40 процентов</w:t>
            </w:r>
          </w:p>
        </w:tc>
        <w:tc>
          <w:tcPr>
            <w:tcW w:w="7824" w:type="dxa"/>
          </w:tcPr>
          <w:p w:rsidR="00582462" w:rsidRDefault="00582462">
            <w:pPr>
              <w:pStyle w:val="ConsPlusNormal"/>
            </w:pPr>
          </w:p>
        </w:tc>
        <w:tc>
          <w:tcPr>
            <w:tcW w:w="1020" w:type="dxa"/>
          </w:tcPr>
          <w:p w:rsidR="00582462" w:rsidRDefault="00582462">
            <w:pPr>
              <w:pStyle w:val="ConsPlusNormal"/>
              <w:jc w:val="center"/>
            </w:pPr>
            <w:r>
              <w:t>0</w:t>
            </w:r>
          </w:p>
        </w:tc>
      </w:tr>
      <w:tr w:rsidR="00582462">
        <w:tc>
          <w:tcPr>
            <w:tcW w:w="567" w:type="dxa"/>
            <w:vMerge/>
          </w:tcPr>
          <w:p w:rsidR="00582462" w:rsidRDefault="00582462"/>
        </w:tc>
        <w:tc>
          <w:tcPr>
            <w:tcW w:w="4195" w:type="dxa"/>
          </w:tcPr>
          <w:p w:rsidR="00582462" w:rsidRDefault="00582462">
            <w:pPr>
              <w:pStyle w:val="ConsPlusNormal"/>
              <w:jc w:val="both"/>
            </w:pPr>
            <w:r>
              <w:t>40,1 процента и выше</w:t>
            </w:r>
          </w:p>
        </w:tc>
        <w:tc>
          <w:tcPr>
            <w:tcW w:w="7824" w:type="dxa"/>
          </w:tcPr>
          <w:p w:rsidR="00582462" w:rsidRDefault="00582462">
            <w:pPr>
              <w:pStyle w:val="ConsPlusNormal"/>
            </w:pPr>
          </w:p>
        </w:tc>
        <w:tc>
          <w:tcPr>
            <w:tcW w:w="1020" w:type="dxa"/>
          </w:tcPr>
          <w:p w:rsidR="00582462" w:rsidRDefault="00582462">
            <w:pPr>
              <w:pStyle w:val="ConsPlusNormal"/>
              <w:jc w:val="center"/>
            </w:pPr>
            <w:r>
              <w:t>-1</w:t>
            </w:r>
          </w:p>
        </w:tc>
      </w:tr>
      <w:tr w:rsidR="00582462">
        <w:tc>
          <w:tcPr>
            <w:tcW w:w="567" w:type="dxa"/>
            <w:vMerge w:val="restart"/>
          </w:tcPr>
          <w:p w:rsidR="00582462" w:rsidRDefault="0058246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195" w:type="dxa"/>
          </w:tcPr>
          <w:p w:rsidR="00582462" w:rsidRDefault="00582462">
            <w:pPr>
              <w:pStyle w:val="ConsPlusNormal"/>
              <w:jc w:val="both"/>
            </w:pPr>
            <w:r>
              <w:t>Доля муниципальных контрактов, гражданско-правовых договоров (в стоимостном выражении), заключенных и исполненных по итогам проведения закупок для субъектов малого предпринимательства и социально ориентированных некоммерческих организаций, в совокупном годовом объеме закупок</w:t>
            </w:r>
          </w:p>
        </w:tc>
        <w:tc>
          <w:tcPr>
            <w:tcW w:w="7824" w:type="dxa"/>
          </w:tcPr>
          <w:p w:rsidR="00582462" w:rsidRDefault="00582462">
            <w:pPr>
              <w:pStyle w:val="ConsPlusNormal"/>
            </w:pPr>
            <w:r>
              <w:t>информация муниципального образования</w:t>
            </w:r>
          </w:p>
        </w:tc>
        <w:tc>
          <w:tcPr>
            <w:tcW w:w="1020" w:type="dxa"/>
          </w:tcPr>
          <w:p w:rsidR="00582462" w:rsidRDefault="00582462">
            <w:pPr>
              <w:pStyle w:val="ConsPlusNormal"/>
            </w:pPr>
          </w:p>
        </w:tc>
      </w:tr>
      <w:tr w:rsidR="00582462">
        <w:tc>
          <w:tcPr>
            <w:tcW w:w="567" w:type="dxa"/>
            <w:vMerge/>
          </w:tcPr>
          <w:p w:rsidR="00582462" w:rsidRDefault="00582462"/>
        </w:tc>
        <w:tc>
          <w:tcPr>
            <w:tcW w:w="4195" w:type="dxa"/>
          </w:tcPr>
          <w:p w:rsidR="00582462" w:rsidRDefault="00582462">
            <w:pPr>
              <w:pStyle w:val="ConsPlusNormal"/>
              <w:jc w:val="both"/>
            </w:pPr>
            <w:r>
              <w:t>40,1 процента и выше</w:t>
            </w:r>
          </w:p>
        </w:tc>
        <w:tc>
          <w:tcPr>
            <w:tcW w:w="7824" w:type="dxa"/>
          </w:tcPr>
          <w:p w:rsidR="00582462" w:rsidRDefault="00582462">
            <w:pPr>
              <w:pStyle w:val="ConsPlusNormal"/>
            </w:pPr>
          </w:p>
        </w:tc>
        <w:tc>
          <w:tcPr>
            <w:tcW w:w="1020" w:type="dxa"/>
          </w:tcPr>
          <w:p w:rsidR="00582462" w:rsidRDefault="00582462">
            <w:pPr>
              <w:pStyle w:val="ConsPlusNormal"/>
              <w:jc w:val="center"/>
            </w:pPr>
            <w:r>
              <w:t>2</w:t>
            </w:r>
          </w:p>
        </w:tc>
      </w:tr>
      <w:tr w:rsidR="00582462">
        <w:tc>
          <w:tcPr>
            <w:tcW w:w="567" w:type="dxa"/>
            <w:vMerge/>
          </w:tcPr>
          <w:p w:rsidR="00582462" w:rsidRDefault="00582462"/>
        </w:tc>
        <w:tc>
          <w:tcPr>
            <w:tcW w:w="4195" w:type="dxa"/>
          </w:tcPr>
          <w:p w:rsidR="00582462" w:rsidRDefault="00582462">
            <w:pPr>
              <w:pStyle w:val="ConsPlusNormal"/>
              <w:jc w:val="both"/>
            </w:pPr>
            <w:r>
              <w:t>20,1 процента - 40 процентов</w:t>
            </w:r>
          </w:p>
        </w:tc>
        <w:tc>
          <w:tcPr>
            <w:tcW w:w="7824" w:type="dxa"/>
          </w:tcPr>
          <w:p w:rsidR="00582462" w:rsidRDefault="00582462">
            <w:pPr>
              <w:pStyle w:val="ConsPlusNormal"/>
            </w:pPr>
          </w:p>
        </w:tc>
        <w:tc>
          <w:tcPr>
            <w:tcW w:w="1020" w:type="dxa"/>
          </w:tcPr>
          <w:p w:rsidR="00582462" w:rsidRDefault="00582462">
            <w:pPr>
              <w:pStyle w:val="ConsPlusNormal"/>
              <w:jc w:val="center"/>
            </w:pPr>
            <w:r>
              <w:t>1</w:t>
            </w:r>
          </w:p>
        </w:tc>
      </w:tr>
      <w:tr w:rsidR="00582462">
        <w:tc>
          <w:tcPr>
            <w:tcW w:w="567" w:type="dxa"/>
            <w:vMerge/>
          </w:tcPr>
          <w:p w:rsidR="00582462" w:rsidRDefault="00582462"/>
        </w:tc>
        <w:tc>
          <w:tcPr>
            <w:tcW w:w="4195" w:type="dxa"/>
          </w:tcPr>
          <w:p w:rsidR="00582462" w:rsidRDefault="00582462">
            <w:pPr>
              <w:pStyle w:val="ConsPlusNormal"/>
              <w:jc w:val="both"/>
            </w:pPr>
            <w:r>
              <w:t>0,1 процента - 20 процентов</w:t>
            </w:r>
          </w:p>
        </w:tc>
        <w:tc>
          <w:tcPr>
            <w:tcW w:w="7824" w:type="dxa"/>
          </w:tcPr>
          <w:p w:rsidR="00582462" w:rsidRDefault="00582462">
            <w:pPr>
              <w:pStyle w:val="ConsPlusNormal"/>
            </w:pPr>
          </w:p>
        </w:tc>
        <w:tc>
          <w:tcPr>
            <w:tcW w:w="1020" w:type="dxa"/>
          </w:tcPr>
          <w:p w:rsidR="00582462" w:rsidRDefault="00582462">
            <w:pPr>
              <w:pStyle w:val="ConsPlusNormal"/>
              <w:jc w:val="center"/>
            </w:pPr>
            <w:r>
              <w:t>0</w:t>
            </w:r>
          </w:p>
        </w:tc>
      </w:tr>
      <w:tr w:rsidR="00582462">
        <w:tc>
          <w:tcPr>
            <w:tcW w:w="567" w:type="dxa"/>
            <w:vMerge w:val="restart"/>
          </w:tcPr>
          <w:p w:rsidR="00582462" w:rsidRDefault="0058246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195" w:type="dxa"/>
          </w:tcPr>
          <w:p w:rsidR="00582462" w:rsidRDefault="00582462">
            <w:pPr>
              <w:pStyle w:val="ConsPlusNormal"/>
              <w:jc w:val="both"/>
            </w:pPr>
            <w:r>
              <w:t>Отсутствие решений антимонопольного органа о нарушении антимонопольного законодательства, законодательства о рекламе и законодательства о закупках, принятых в отношении органа местного самоуправления и подведомственных учреждений</w:t>
            </w:r>
          </w:p>
        </w:tc>
        <w:tc>
          <w:tcPr>
            <w:tcW w:w="7824" w:type="dxa"/>
          </w:tcPr>
          <w:p w:rsidR="00582462" w:rsidRDefault="00582462">
            <w:pPr>
              <w:pStyle w:val="ConsPlusNormal"/>
            </w:pPr>
            <w:r>
              <w:t>информация муниципального образования /Информация Управления Федеральной антимонопольной службы по Саратовской области</w:t>
            </w:r>
          </w:p>
        </w:tc>
        <w:tc>
          <w:tcPr>
            <w:tcW w:w="1020" w:type="dxa"/>
          </w:tcPr>
          <w:p w:rsidR="00582462" w:rsidRDefault="00582462">
            <w:pPr>
              <w:pStyle w:val="ConsPlusNormal"/>
              <w:jc w:val="center"/>
            </w:pPr>
            <w:r>
              <w:t>5</w:t>
            </w:r>
          </w:p>
        </w:tc>
      </w:tr>
      <w:tr w:rsidR="00582462">
        <w:tc>
          <w:tcPr>
            <w:tcW w:w="567" w:type="dxa"/>
            <w:vMerge/>
          </w:tcPr>
          <w:p w:rsidR="00582462" w:rsidRDefault="00582462"/>
        </w:tc>
        <w:tc>
          <w:tcPr>
            <w:tcW w:w="4195" w:type="dxa"/>
          </w:tcPr>
          <w:p w:rsidR="00582462" w:rsidRDefault="00582462">
            <w:pPr>
              <w:pStyle w:val="ConsPlusNormal"/>
              <w:jc w:val="both"/>
            </w:pPr>
            <w:r>
              <w:t>наличие нарушений</w:t>
            </w:r>
          </w:p>
        </w:tc>
        <w:tc>
          <w:tcPr>
            <w:tcW w:w="7824" w:type="dxa"/>
          </w:tcPr>
          <w:p w:rsidR="00582462" w:rsidRDefault="00582462">
            <w:pPr>
              <w:pStyle w:val="ConsPlusNormal"/>
            </w:pPr>
          </w:p>
        </w:tc>
        <w:tc>
          <w:tcPr>
            <w:tcW w:w="1020" w:type="dxa"/>
          </w:tcPr>
          <w:p w:rsidR="00582462" w:rsidRDefault="00582462">
            <w:pPr>
              <w:pStyle w:val="ConsPlusNormal"/>
              <w:jc w:val="center"/>
            </w:pPr>
            <w:r>
              <w:t>-5".</w:t>
            </w:r>
          </w:p>
        </w:tc>
      </w:tr>
    </w:tbl>
    <w:p w:rsidR="00582462" w:rsidRDefault="00582462">
      <w:pPr>
        <w:pStyle w:val="ConsPlusNormal"/>
        <w:jc w:val="both"/>
      </w:pPr>
    </w:p>
    <w:p w:rsidR="00582462" w:rsidRDefault="00582462">
      <w:pPr>
        <w:pStyle w:val="ConsPlusNormal"/>
        <w:jc w:val="both"/>
      </w:pPr>
    </w:p>
    <w:p w:rsidR="00582462" w:rsidRDefault="005824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5560" w:rsidRDefault="00F55560">
      <w:bookmarkStart w:id="2" w:name="_GoBack"/>
      <w:bookmarkEnd w:id="2"/>
    </w:p>
    <w:sectPr w:rsidR="00F55560" w:rsidSect="006B6EC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462"/>
    <w:rsid w:val="00183EFE"/>
    <w:rsid w:val="00582462"/>
    <w:rsid w:val="00705CC5"/>
    <w:rsid w:val="00AA0D8A"/>
    <w:rsid w:val="00BF1A84"/>
    <w:rsid w:val="00CA70C0"/>
    <w:rsid w:val="00E94179"/>
    <w:rsid w:val="00F55560"/>
    <w:rsid w:val="00FE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4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24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24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24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4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24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24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24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2F9809B18BF8B05FA07C1295164409B9145F8F955EBA66EC80A663510912919F49CD99A469C39465577347y8T0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D2F9809B18BF8B05FA07C1295164409B9145F8F955EBA66EC80A663510912919F49CD99A469C39465577347y8T0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2F9809B18BF8B05FA0621F837A1901B31F058A9C58B730B4DDA0340E5914C4DF09CBCCE72DCE95y6T3N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DD2F9809B18BF8B05FA07C1295164409B9145F8F955EBA66EC80A663510912919F49CD99A469C39465577347y8T0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1943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Экономика-1</dc:creator>
  <cp:lastModifiedBy>Администратор</cp:lastModifiedBy>
  <cp:revision>2</cp:revision>
  <dcterms:created xsi:type="dcterms:W3CDTF">2019-02-20T11:59:00Z</dcterms:created>
  <dcterms:modified xsi:type="dcterms:W3CDTF">2019-02-20T11:59:00Z</dcterms:modified>
</cp:coreProperties>
</file>